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21341">
      <w:pPr>
        <w:ind w:firstLine="482"/>
        <w:jc w:val="center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成武县住宅专项维修资金存款代理银行遴选项目（封闭式框架协议采购）</w:t>
      </w:r>
    </w:p>
    <w:p w14:paraId="796C7178">
      <w:pPr>
        <w:ind w:firstLine="482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变更公告</w:t>
      </w:r>
    </w:p>
    <w:p w14:paraId="1EFF479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一、项目名称：</w:t>
      </w:r>
      <w:r>
        <w:rPr>
          <w:rFonts w:hint="eastAsia" w:ascii="宋体" w:hAnsi="宋体" w:eastAsia="宋体" w:cs="宋体"/>
          <w:lang w:val="en-US" w:eastAsia="zh-CN"/>
        </w:rPr>
        <w:t>成武县住宅专项维修资金存款代理银行遴选项目（封闭式框架协议采购）</w:t>
      </w:r>
    </w:p>
    <w:p w14:paraId="7B06646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</w:rPr>
        <w:t>二、项目编号：</w:t>
      </w:r>
      <w:r>
        <w:rPr>
          <w:rFonts w:hint="eastAsia" w:ascii="宋体" w:hAnsi="宋体" w:eastAsia="宋体" w:cs="宋体"/>
          <w:lang w:val="en-US" w:eastAsia="zh-CN"/>
        </w:rPr>
        <w:t>SDWY-20260500032</w:t>
      </w:r>
    </w:p>
    <w:p w14:paraId="35A2316A">
      <w:pPr>
        <w:pStyle w:val="5"/>
        <w:numPr>
          <w:ilvl w:val="0"/>
          <w:numId w:val="0"/>
        </w:numPr>
        <w:spacing w:before="60" w:line="221" w:lineRule="auto"/>
        <w:ind w:leftChars="200"/>
        <w:jc w:val="both"/>
        <w:outlineLvl w:val="2"/>
        <w:rPr>
          <w:rFonts w:hint="eastAsia" w:ascii="宋体" w:hAnsi="宋体" w:eastAsia="宋体" w:cs="宋体"/>
          <w:b w:val="0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24"/>
          <w:lang w:val="en-US" w:eastAsia="zh-CN" w:bidi="ar-SA"/>
        </w:rPr>
        <w:t>三、变更内容：</w:t>
      </w:r>
    </w:p>
    <w:p w14:paraId="1E6FA6FF">
      <w:pPr>
        <w:pStyle w:val="5"/>
        <w:numPr>
          <w:ilvl w:val="0"/>
          <w:numId w:val="0"/>
        </w:numPr>
        <w:spacing w:before="60" w:line="221" w:lineRule="auto"/>
        <w:ind w:leftChars="200"/>
        <w:jc w:val="both"/>
        <w:outlineLvl w:val="2"/>
        <w:rPr>
          <w:rFonts w:hint="default" w:ascii="宋体" w:hAnsi="宋体" w:eastAsia="宋体" w:cs="宋体"/>
          <w:b w:val="0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24"/>
          <w:lang w:val="en-US" w:eastAsia="zh-CN" w:bidi="ar-SA"/>
        </w:rPr>
        <w:t>1.原开标时间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202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年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月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30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日09时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0分</w:t>
      </w:r>
      <w:r>
        <w:rPr>
          <w:rFonts w:hint="eastAsia" w:ascii="宋体" w:hAnsi="宋体" w:eastAsia="宋体" w:cs="宋体"/>
          <w:b/>
          <w:bCs/>
          <w:kern w:val="2"/>
          <w:sz w:val="24"/>
          <w:lang w:val="en-US" w:eastAsia="zh-CN" w:bidi="ar-SA"/>
        </w:rPr>
        <w:t>现变更为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202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年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月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日09时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1"/>
          <w:szCs w:val="21"/>
          <w:shd w:val="clear" w:color="auto" w:fill="FFFFFF"/>
        </w:rPr>
        <w:t>0分</w:t>
      </w:r>
    </w:p>
    <w:p w14:paraId="351EC60C">
      <w:pPr>
        <w:pStyle w:val="5"/>
        <w:numPr>
          <w:ilvl w:val="0"/>
          <w:numId w:val="0"/>
        </w:numPr>
        <w:spacing w:before="60" w:line="221" w:lineRule="auto"/>
        <w:ind w:leftChars="200"/>
        <w:jc w:val="both"/>
        <w:outlineLvl w:val="2"/>
        <w:rPr>
          <w:rFonts w:hint="default" w:ascii="宋体" w:hAnsi="宋体" w:eastAsia="宋体" w:cs="宋体"/>
          <w:b w:val="0"/>
          <w:kern w:val="2"/>
          <w:sz w:val="24"/>
          <w:lang w:val="en-US" w:eastAsia="zh-CN" w:bidi="ar-SA"/>
        </w:rPr>
      </w:pP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>2.原征集文件征集入围供应商家数7家。</w:t>
      </w:r>
      <w:r>
        <w:rPr>
          <w:rFonts w:hint="eastAsia" w:ascii="宋体" w:hAnsi="宋体" w:cs="宋体"/>
          <w:b/>
          <w:bCs/>
          <w:kern w:val="2"/>
          <w:sz w:val="24"/>
          <w:lang w:val="en-US" w:eastAsia="zh-CN" w:bidi="ar-SA"/>
        </w:rPr>
        <w:t>现变更为</w:t>
      </w: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>征集入围供应商家数6家。</w:t>
      </w:r>
    </w:p>
    <w:p w14:paraId="202C5338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>3.原征集文件要求：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投标报价利率不得低于中国人民银行等相关规定。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现变更为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投标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利率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符合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中国人民银行相关规定</w:t>
      </w:r>
    </w:p>
    <w:p w14:paraId="7214A229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.原征集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文件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第四章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项目要求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本项目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征集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文件中原所有涉及“利率上浮率、基准利率上浮比例、按上浮比例计息”等相关条款内容，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统一调整为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投标人直接填报各期限存款执行年利率，所有报价利率、账户服务费均须符合国家法律法规、中国人民银行利率管理规定及本省市场利率定价自律机制相关约定，违规报价作无效报价处理。在服务期内如遇中国人民银行基准利率调整，新存款按当期市场利率定价自律机制合规利率标准计息。</w:t>
      </w:r>
    </w:p>
    <w:p w14:paraId="41D9493E">
      <w:pPr>
        <w:pStyle w:val="5"/>
        <w:numPr>
          <w:ilvl w:val="0"/>
          <w:numId w:val="0"/>
        </w:numPr>
        <w:spacing w:before="60" w:line="221" w:lineRule="auto"/>
        <w:ind w:leftChars="200"/>
        <w:jc w:val="both"/>
        <w:outlineLvl w:val="2"/>
        <w:rPr>
          <w:rFonts w:hint="default" w:ascii="宋体" w:hAnsi="宋体" w:eastAsia="宋体" w:cs="宋体"/>
          <w:b w:val="0"/>
          <w:kern w:val="2"/>
          <w:sz w:val="24"/>
          <w:lang w:val="en-US" w:eastAsia="zh-CN" w:bidi="ar-SA"/>
        </w:rPr>
      </w:pP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>5.原征集文件第六章响应文件格式中的</w:t>
      </w:r>
      <w:r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二、开标一览表</w:t>
      </w: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 xml:space="preserve"> 和 </w:t>
      </w:r>
      <w:r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三、各存期利率分项报价明细表</w:t>
      </w:r>
      <w:r>
        <w:rPr>
          <w:rFonts w:hint="eastAsia" w:ascii="宋体" w:hAnsi="宋体" w:cs="宋体"/>
          <w:b w:val="0"/>
          <w:kern w:val="2"/>
          <w:sz w:val="24"/>
          <w:lang w:val="en-US" w:eastAsia="zh-CN" w:bidi="ar-SA"/>
        </w:rPr>
        <w:t xml:space="preserve"> </w:t>
      </w:r>
    </w:p>
    <w:p w14:paraId="7F35DB54">
      <w:pPr>
        <w:pStyle w:val="5"/>
        <w:numPr>
          <w:ilvl w:val="0"/>
          <w:numId w:val="0"/>
        </w:numPr>
        <w:spacing w:before="60" w:line="221" w:lineRule="auto"/>
        <w:ind w:leftChars="200" w:firstLine="3627" w:firstLineChars="1400"/>
        <w:jc w:val="both"/>
        <w:outlineLvl w:val="2"/>
        <w:rPr>
          <w:rFonts w:hint="eastAsia"/>
          <w:b/>
          <w:bCs/>
          <w:spacing w:val="-11"/>
          <w:sz w:val="28"/>
          <w:szCs w:val="28"/>
          <w:lang w:val="en-US" w:eastAsia="zh-CN"/>
        </w:rPr>
      </w:pPr>
    </w:p>
    <w:p w14:paraId="79002569">
      <w:pPr>
        <w:pStyle w:val="5"/>
        <w:numPr>
          <w:ilvl w:val="0"/>
          <w:numId w:val="0"/>
        </w:numPr>
        <w:spacing w:before="60" w:line="221" w:lineRule="auto"/>
        <w:ind w:leftChars="200" w:firstLine="3627" w:firstLineChars="1400"/>
        <w:jc w:val="both"/>
        <w:outlineLvl w:val="2"/>
        <w:rPr>
          <w:rFonts w:hint="eastAsia"/>
          <w:b/>
          <w:bCs/>
          <w:spacing w:val="-11"/>
          <w:sz w:val="28"/>
          <w:szCs w:val="28"/>
          <w:lang w:val="en-US" w:eastAsia="zh-CN"/>
        </w:rPr>
      </w:pPr>
    </w:p>
    <w:p w14:paraId="66BEF744">
      <w:pPr>
        <w:pStyle w:val="5"/>
        <w:numPr>
          <w:ilvl w:val="0"/>
          <w:numId w:val="0"/>
        </w:numPr>
        <w:spacing w:before="60" w:line="221" w:lineRule="auto"/>
        <w:ind w:leftChars="200" w:firstLine="3627" w:firstLineChars="1400"/>
        <w:jc w:val="both"/>
        <w:outlineLvl w:val="2"/>
        <w:rPr>
          <w:b/>
          <w:bCs/>
          <w:spacing w:val="-11"/>
          <w:sz w:val="28"/>
          <w:szCs w:val="28"/>
        </w:rPr>
      </w:pPr>
      <w:r>
        <w:rPr>
          <w:rFonts w:hint="eastAsia"/>
          <w:b/>
          <w:bCs/>
          <w:spacing w:val="-11"/>
          <w:sz w:val="28"/>
          <w:szCs w:val="28"/>
          <w:lang w:val="en-US" w:eastAsia="zh-CN"/>
        </w:rPr>
        <w:t>二、</w:t>
      </w:r>
      <w:r>
        <w:rPr>
          <w:b/>
          <w:bCs/>
          <w:spacing w:val="-11"/>
          <w:sz w:val="28"/>
          <w:szCs w:val="28"/>
        </w:rPr>
        <w:t>开标一览表</w:t>
      </w:r>
    </w:p>
    <w:p w14:paraId="6743392B">
      <w:pPr>
        <w:spacing w:line="103" w:lineRule="exact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tbl>
      <w:tblPr>
        <w:tblStyle w:val="39"/>
        <w:tblW w:w="885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40"/>
        <w:gridCol w:w="6418"/>
      </w:tblGrid>
      <w:tr w14:paraId="4FAC7E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035" w:hRule="atLeast"/>
        </w:trPr>
        <w:tc>
          <w:tcPr>
            <w:tcW w:w="2440" w:type="dxa"/>
            <w:vAlign w:val="top"/>
          </w:tcPr>
          <w:p w14:paraId="0EE18457">
            <w:pPr>
              <w:spacing w:before="78" w:line="218" w:lineRule="auto"/>
              <w:ind w:left="747"/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</w:pPr>
          </w:p>
          <w:p w14:paraId="67C45DE7">
            <w:pPr>
              <w:spacing w:before="78" w:line="218" w:lineRule="auto"/>
              <w:ind w:left="747"/>
              <w:rPr>
                <w:rFonts w:hint="default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418" w:type="dxa"/>
            <w:vAlign w:val="top"/>
          </w:tcPr>
          <w:p w14:paraId="2DAAA582">
            <w:pPr>
              <w:spacing w:before="78" w:line="316" w:lineRule="auto"/>
              <w:ind w:left="28" w:right="173" w:firstLine="46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63F1E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2440" w:type="dxa"/>
            <w:vAlign w:val="top"/>
          </w:tcPr>
          <w:p w14:paraId="15882420">
            <w:pPr>
              <w:spacing w:line="347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92612CE">
            <w:pPr>
              <w:spacing w:before="78" w:line="218" w:lineRule="auto"/>
              <w:ind w:left="747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供应商</w:t>
            </w:r>
          </w:p>
        </w:tc>
        <w:tc>
          <w:tcPr>
            <w:tcW w:w="6418" w:type="dxa"/>
            <w:vAlign w:val="top"/>
          </w:tcPr>
          <w:p w14:paraId="0FFF05CF">
            <w:pPr>
              <w:spacing w:line="25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BEA9FAF">
            <w:pPr>
              <w:spacing w:before="78" w:line="316" w:lineRule="auto"/>
              <w:ind w:left="28" w:right="173" w:firstLine="46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E0301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29" w:hRule="atLeast"/>
        </w:trPr>
        <w:tc>
          <w:tcPr>
            <w:tcW w:w="2440" w:type="dxa"/>
            <w:vAlign w:val="top"/>
          </w:tcPr>
          <w:p w14:paraId="0019576D">
            <w:pPr>
              <w:spacing w:before="272" w:line="219" w:lineRule="auto"/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>活期存款利率</w:t>
            </w:r>
          </w:p>
          <w:p w14:paraId="594537F9">
            <w:pPr>
              <w:spacing w:before="272" w:line="219" w:lineRule="auto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>（上浮后的存款利率）</w:t>
            </w:r>
          </w:p>
        </w:tc>
        <w:tc>
          <w:tcPr>
            <w:tcW w:w="6418" w:type="dxa"/>
            <w:vAlign w:val="top"/>
          </w:tcPr>
          <w:p w14:paraId="78266D28">
            <w:pPr>
              <w:spacing w:before="272" w:line="219" w:lineRule="auto"/>
              <w:ind w:left="2496" w:firstLine="1440" w:firstLineChars="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67A4FA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2440" w:type="dxa"/>
            <w:vAlign w:val="top"/>
          </w:tcPr>
          <w:p w14:paraId="0F4A9D46">
            <w:pPr>
              <w:spacing w:line="348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CBC8DAD">
            <w:pPr>
              <w:spacing w:before="78" w:line="219" w:lineRule="auto"/>
              <w:jc w:val="center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一年期存款利率</w:t>
            </w:r>
          </w:p>
          <w:p w14:paraId="78A1E05C">
            <w:pPr>
              <w:spacing w:before="78" w:line="219" w:lineRule="auto"/>
              <w:ind w:left="0" w:leftChars="0" w:firstLine="0" w:firstLineChars="0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>（上浮后的存款利率）</w:t>
            </w:r>
          </w:p>
        </w:tc>
        <w:tc>
          <w:tcPr>
            <w:tcW w:w="6418" w:type="dxa"/>
            <w:vAlign w:val="top"/>
          </w:tcPr>
          <w:p w14:paraId="4DF248D7">
            <w:pPr>
              <w:spacing w:before="236" w:line="221" w:lineRule="auto"/>
              <w:ind w:left="489" w:firstLine="3360" w:firstLineChars="14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3A06B3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1C17CF6D">
            <w:pPr>
              <w:spacing w:before="278" w:line="221" w:lineRule="auto"/>
              <w:jc w:val="center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二年期存款利率</w:t>
            </w:r>
          </w:p>
          <w:p w14:paraId="654DC78F">
            <w:pPr>
              <w:spacing w:before="278" w:line="221" w:lineRule="auto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>（上浮后的存款利率）</w:t>
            </w:r>
          </w:p>
        </w:tc>
        <w:tc>
          <w:tcPr>
            <w:tcW w:w="6418" w:type="dxa"/>
            <w:vAlign w:val="top"/>
          </w:tcPr>
          <w:p w14:paraId="61CA6CD2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680D639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33DC4D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2C3DB57B">
            <w:pPr>
              <w:spacing w:before="278" w:line="221" w:lineRule="auto"/>
              <w:jc w:val="center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三年期存款利率</w:t>
            </w:r>
          </w:p>
          <w:p w14:paraId="544160C0">
            <w:pPr>
              <w:spacing w:before="278" w:line="221" w:lineRule="auto"/>
              <w:ind w:left="0" w:leftChars="0" w:firstLine="0" w:firstLineChars="0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 xml:space="preserve">（上浮后的存款利率） </w:t>
            </w:r>
          </w:p>
        </w:tc>
        <w:tc>
          <w:tcPr>
            <w:tcW w:w="6418" w:type="dxa"/>
            <w:vAlign w:val="top"/>
          </w:tcPr>
          <w:p w14:paraId="782204CB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D5FA948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1C43D5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0AFFA658">
            <w:pPr>
              <w:spacing w:before="278" w:line="221" w:lineRule="auto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服务期限</w:t>
            </w:r>
          </w:p>
        </w:tc>
        <w:tc>
          <w:tcPr>
            <w:tcW w:w="6418" w:type="dxa"/>
            <w:vAlign w:val="top"/>
          </w:tcPr>
          <w:p w14:paraId="591A0B38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C3445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40" w:hRule="atLeast"/>
        </w:trPr>
        <w:tc>
          <w:tcPr>
            <w:tcW w:w="2440" w:type="dxa"/>
            <w:vAlign w:val="top"/>
          </w:tcPr>
          <w:p w14:paraId="5D2C061B">
            <w:pPr>
              <w:spacing w:before="278" w:line="221" w:lineRule="auto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质量标准</w:t>
            </w:r>
          </w:p>
        </w:tc>
        <w:tc>
          <w:tcPr>
            <w:tcW w:w="6418" w:type="dxa"/>
            <w:vAlign w:val="top"/>
          </w:tcPr>
          <w:p w14:paraId="5DAFC7B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2301B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62E974E3">
            <w:pPr>
              <w:spacing w:before="278" w:line="221" w:lineRule="auto"/>
              <w:ind w:left="0" w:leftChars="0" w:firstLine="0" w:firstLineChars="0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对招标文件的认同程度</w:t>
            </w:r>
          </w:p>
        </w:tc>
        <w:tc>
          <w:tcPr>
            <w:tcW w:w="6418" w:type="dxa"/>
            <w:vAlign w:val="top"/>
          </w:tcPr>
          <w:p w14:paraId="5F7A8E88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115016E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</w:rPr>
      </w:pPr>
    </w:p>
    <w:p w14:paraId="6516EA5E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名称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（盖章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1"/>
          <w:sz w:val="24"/>
          <w:szCs w:val="24"/>
        </w:rPr>
        <w:t>）：</w:t>
      </w:r>
    </w:p>
    <w:p w14:paraId="119A5AD6">
      <w:pPr>
        <w:spacing w:line="285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7EC6C723">
      <w:pPr>
        <w:pStyle w:val="5"/>
        <w:spacing w:before="79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法定代表人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>负责人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或其授权代表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（签字或盖章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>）：</w:t>
      </w:r>
    </w:p>
    <w:p w14:paraId="50FBC5A6">
      <w:pPr>
        <w:spacing w:line="284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046C54AC">
      <w:pPr>
        <w:pStyle w:val="5"/>
        <w:spacing w:before="78" w:line="219" w:lineRule="auto"/>
        <w:ind w:firstLine="612" w:firstLineChars="300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日期：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spacing w:val="10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b w:val="0"/>
          <w:bCs/>
          <w:spacing w:val="45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</w:t>
      </w:r>
    </w:p>
    <w:p w14:paraId="6770CDC5">
      <w:pPr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25B005F9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5A989501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5FB6B35E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5F634928">
      <w:pPr>
        <w:jc w:val="center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  <w:r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三 、</w:t>
      </w:r>
      <w:r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各存期利率分项报价明细表</w:t>
      </w:r>
    </w:p>
    <w:p w14:paraId="05F657C0">
      <w:pPr>
        <w:spacing w:before="91" w:line="220" w:lineRule="auto"/>
        <w:ind w:left="570"/>
        <w:rPr>
          <w:rFonts w:ascii="宋体" w:hAnsi="宋体" w:eastAsia="宋体" w:cs="宋体"/>
          <w:spacing w:val="-2"/>
          <w:sz w:val="24"/>
          <w:szCs w:val="24"/>
        </w:rPr>
      </w:pPr>
    </w:p>
    <w:p w14:paraId="555A9104">
      <w:pPr>
        <w:spacing w:before="91" w:line="220" w:lineRule="auto"/>
        <w:ind w:left="570" w:firstLine="7316" w:firstLineChars="3100"/>
        <w:rPr>
          <w:rFonts w:hint="default" w:ascii="宋体" w:hAnsi="宋体" w:eastAsia="宋体" w:cs="宋体"/>
          <w:spacing w:val="-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单位：%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1550"/>
        <w:gridCol w:w="1812"/>
        <w:gridCol w:w="1812"/>
        <w:gridCol w:w="1813"/>
      </w:tblGrid>
      <w:tr w14:paraId="5D81D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4" w:type="dxa"/>
          </w:tcPr>
          <w:p w14:paraId="50A52059">
            <w:pPr>
              <w:widowControl w:val="0"/>
              <w:spacing w:before="91" w:line="220" w:lineRule="auto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期种</w:t>
            </w:r>
          </w:p>
        </w:tc>
        <w:tc>
          <w:tcPr>
            <w:tcW w:w="1550" w:type="dxa"/>
          </w:tcPr>
          <w:p w14:paraId="6D6F5026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基准利率</w:t>
            </w:r>
          </w:p>
        </w:tc>
        <w:tc>
          <w:tcPr>
            <w:tcW w:w="1812" w:type="dxa"/>
          </w:tcPr>
          <w:p w14:paraId="40F8C4B1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利率上浮率</w:t>
            </w:r>
          </w:p>
        </w:tc>
        <w:tc>
          <w:tcPr>
            <w:tcW w:w="1812" w:type="dxa"/>
          </w:tcPr>
          <w:p w14:paraId="764ED42C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上浮后的存款利率</w:t>
            </w:r>
          </w:p>
        </w:tc>
        <w:tc>
          <w:tcPr>
            <w:tcW w:w="1813" w:type="dxa"/>
          </w:tcPr>
          <w:p w14:paraId="25C7B703">
            <w:pPr>
              <w:widowControl w:val="0"/>
              <w:spacing w:before="91" w:line="220" w:lineRule="auto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E1A9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2074" w:type="dxa"/>
          </w:tcPr>
          <w:p w14:paraId="53ACD1D6">
            <w:pPr>
              <w:widowControl w:val="0"/>
              <w:spacing w:before="91" w:line="220" w:lineRule="auto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活期存款</w:t>
            </w:r>
          </w:p>
        </w:tc>
        <w:tc>
          <w:tcPr>
            <w:tcW w:w="1550" w:type="dxa"/>
          </w:tcPr>
          <w:p w14:paraId="4931A554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4987D8B6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7E860B98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3" w:type="dxa"/>
            <w:vMerge w:val="restart"/>
          </w:tcPr>
          <w:p w14:paraId="6C880A9D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各项存款利率能够执行不低于中国人民银行同期基准利率。</w:t>
            </w:r>
          </w:p>
        </w:tc>
      </w:tr>
      <w:tr w14:paraId="508B6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</w:trPr>
        <w:tc>
          <w:tcPr>
            <w:tcW w:w="2074" w:type="dxa"/>
          </w:tcPr>
          <w:p w14:paraId="10D774AA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一年期定期存款</w:t>
            </w:r>
          </w:p>
        </w:tc>
        <w:tc>
          <w:tcPr>
            <w:tcW w:w="1550" w:type="dxa"/>
          </w:tcPr>
          <w:p w14:paraId="3D61E580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2A816F9D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5972B854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3" w:type="dxa"/>
            <w:vMerge w:val="continue"/>
          </w:tcPr>
          <w:p w14:paraId="45A98B49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  <w:tr w14:paraId="1B171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2074" w:type="dxa"/>
          </w:tcPr>
          <w:p w14:paraId="35B6AD4E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二年期定期存款</w:t>
            </w:r>
          </w:p>
        </w:tc>
        <w:tc>
          <w:tcPr>
            <w:tcW w:w="1550" w:type="dxa"/>
          </w:tcPr>
          <w:p w14:paraId="1CAC8F4E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3B3C9C7C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4B164B97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3" w:type="dxa"/>
            <w:vMerge w:val="continue"/>
          </w:tcPr>
          <w:p w14:paraId="5FCBEA3A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  <w:tr w14:paraId="30BF5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2074" w:type="dxa"/>
          </w:tcPr>
          <w:p w14:paraId="50BFB3E6">
            <w:pPr>
              <w:widowControl w:val="0"/>
              <w:spacing w:before="91" w:line="220" w:lineRule="auto"/>
              <w:ind w:left="0" w:leftChars="0" w:firstLine="0" w:firstLineChars="0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三年期定期存款</w:t>
            </w:r>
          </w:p>
        </w:tc>
        <w:tc>
          <w:tcPr>
            <w:tcW w:w="1550" w:type="dxa"/>
          </w:tcPr>
          <w:p w14:paraId="324E5DA5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42C8B05C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2" w:type="dxa"/>
          </w:tcPr>
          <w:p w14:paraId="771514E0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813" w:type="dxa"/>
            <w:vMerge w:val="continue"/>
          </w:tcPr>
          <w:p w14:paraId="2357F30D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</w:tbl>
    <w:p w14:paraId="60B489D2">
      <w:pPr>
        <w:ind w:left="0" w:leftChars="0" w:firstLine="0" w:firstLineChars="0"/>
        <w:rPr>
          <w:rFonts w:hint="eastAsia" w:asciiTheme="minorEastAsia" w:hAnsiTheme="minorEastAsia" w:eastAsiaTheme="minorEastAsia" w:cstheme="minorEastAsia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注：数据精确至小数点后四位。</w:t>
      </w:r>
    </w:p>
    <w:p w14:paraId="7544CB46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</w:pPr>
    </w:p>
    <w:p w14:paraId="0621A0DD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名称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（盖章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1"/>
          <w:sz w:val="24"/>
          <w:szCs w:val="24"/>
        </w:rPr>
        <w:t>）：</w:t>
      </w:r>
    </w:p>
    <w:p w14:paraId="49588696">
      <w:pPr>
        <w:spacing w:line="285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120BE627">
      <w:pPr>
        <w:pStyle w:val="5"/>
        <w:spacing w:before="79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法定代表人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>负责人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或其授权代表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（签字或盖章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>）：</w:t>
      </w:r>
    </w:p>
    <w:p w14:paraId="6DB8ED75">
      <w:pPr>
        <w:pStyle w:val="5"/>
        <w:spacing w:before="78" w:line="219" w:lineRule="auto"/>
        <w:ind w:firstLine="612" w:firstLineChars="300"/>
        <w:jc w:val="both"/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</w:pPr>
    </w:p>
    <w:p w14:paraId="0ADB6567">
      <w:pPr>
        <w:pStyle w:val="5"/>
        <w:spacing w:before="78" w:line="219" w:lineRule="auto"/>
        <w:ind w:firstLine="612" w:firstLineChars="300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日期：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spacing w:val="10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b w:val="0"/>
          <w:bCs/>
          <w:spacing w:val="45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</w:t>
      </w:r>
    </w:p>
    <w:p w14:paraId="5B829FD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</w:p>
    <w:p w14:paraId="73BCD78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</w:p>
    <w:p w14:paraId="2841EC6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</w:p>
    <w:p w14:paraId="20A1947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</w:p>
    <w:p w14:paraId="31BCDF4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</w:p>
    <w:p w14:paraId="2E78F28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textAlignment w:val="auto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</w:pPr>
      <w:r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40"/>
          <w:szCs w:val="40"/>
          <w:lang w:val="en-US" w:eastAsia="zh-CN" w:bidi="ar-SA"/>
        </w:rPr>
        <w:t>现变更为：</w:t>
      </w:r>
    </w:p>
    <w:p w14:paraId="31788886">
      <w:pPr>
        <w:pStyle w:val="5"/>
        <w:numPr>
          <w:ilvl w:val="0"/>
          <w:numId w:val="1"/>
        </w:numPr>
        <w:spacing w:before="60" w:line="221" w:lineRule="auto"/>
        <w:ind w:left="3666"/>
        <w:jc w:val="both"/>
        <w:outlineLvl w:val="2"/>
        <w:rPr>
          <w:b/>
          <w:bCs/>
          <w:spacing w:val="-11"/>
          <w:sz w:val="28"/>
          <w:szCs w:val="28"/>
        </w:rPr>
      </w:pPr>
      <w:r>
        <w:rPr>
          <w:b/>
          <w:bCs/>
          <w:spacing w:val="-11"/>
          <w:sz w:val="28"/>
          <w:szCs w:val="28"/>
        </w:rPr>
        <w:t>开标一览表</w:t>
      </w:r>
    </w:p>
    <w:p w14:paraId="58F4056C">
      <w:pPr>
        <w:pStyle w:val="5"/>
        <w:numPr>
          <w:ilvl w:val="0"/>
          <w:numId w:val="0"/>
        </w:numPr>
        <w:spacing w:before="60" w:line="221" w:lineRule="auto"/>
        <w:outlineLvl w:val="2"/>
        <w:rPr>
          <w:b/>
          <w:bCs/>
          <w:spacing w:val="-11"/>
          <w:sz w:val="28"/>
          <w:szCs w:val="28"/>
        </w:rPr>
      </w:pPr>
    </w:p>
    <w:p w14:paraId="5EB7DC59">
      <w:pPr>
        <w:spacing w:line="103" w:lineRule="exact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tbl>
      <w:tblPr>
        <w:tblStyle w:val="39"/>
        <w:tblW w:w="885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40"/>
        <w:gridCol w:w="6418"/>
      </w:tblGrid>
      <w:tr w14:paraId="55A747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2440" w:type="dxa"/>
            <w:vAlign w:val="top"/>
          </w:tcPr>
          <w:p w14:paraId="15754232">
            <w:pPr>
              <w:spacing w:before="78" w:line="218" w:lineRule="auto"/>
              <w:ind w:left="747"/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</w:pPr>
          </w:p>
          <w:p w14:paraId="5D02FC33">
            <w:pPr>
              <w:spacing w:before="78" w:line="218" w:lineRule="auto"/>
              <w:rPr>
                <w:rFonts w:hint="default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418" w:type="dxa"/>
            <w:vAlign w:val="top"/>
          </w:tcPr>
          <w:p w14:paraId="5FD2D793">
            <w:pPr>
              <w:spacing w:before="78" w:line="316" w:lineRule="auto"/>
              <w:ind w:left="28" w:right="173" w:firstLine="46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010E2A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</w:trPr>
        <w:tc>
          <w:tcPr>
            <w:tcW w:w="2440" w:type="dxa"/>
            <w:vAlign w:val="top"/>
          </w:tcPr>
          <w:p w14:paraId="0CE36EE1">
            <w:pPr>
              <w:spacing w:line="347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41C16C6">
            <w:pPr>
              <w:spacing w:before="78" w:line="218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供应商</w:t>
            </w:r>
          </w:p>
        </w:tc>
        <w:tc>
          <w:tcPr>
            <w:tcW w:w="6418" w:type="dxa"/>
            <w:vAlign w:val="top"/>
          </w:tcPr>
          <w:p w14:paraId="79C18D35">
            <w:pPr>
              <w:spacing w:line="25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7ABA7D6">
            <w:pPr>
              <w:spacing w:before="78" w:line="316" w:lineRule="auto"/>
              <w:ind w:left="28" w:right="173" w:firstLine="46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60904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440" w:type="dxa"/>
            <w:vAlign w:val="top"/>
          </w:tcPr>
          <w:p w14:paraId="521DC331">
            <w:pPr>
              <w:spacing w:before="272" w:line="219" w:lineRule="auto"/>
              <w:ind w:firstLine="492" w:firstLineChars="200"/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</w:pPr>
          </w:p>
          <w:p w14:paraId="17B19A6F">
            <w:pPr>
              <w:spacing w:before="272" w:line="219" w:lineRule="auto"/>
              <w:ind w:firstLine="492" w:firstLineChars="200"/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>活期存款利率</w:t>
            </w:r>
          </w:p>
          <w:p w14:paraId="2481F973">
            <w:pPr>
              <w:spacing w:before="272" w:line="219" w:lineRule="auto"/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</w:pPr>
          </w:p>
        </w:tc>
        <w:tc>
          <w:tcPr>
            <w:tcW w:w="6418" w:type="dxa"/>
            <w:vAlign w:val="top"/>
          </w:tcPr>
          <w:p w14:paraId="1C3A373B">
            <w:pPr>
              <w:spacing w:before="272" w:line="219" w:lineRule="auto"/>
              <w:ind w:left="2496" w:firstLine="1440" w:firstLineChars="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6B2D5B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2440" w:type="dxa"/>
            <w:vAlign w:val="top"/>
          </w:tcPr>
          <w:p w14:paraId="2A20D6A4">
            <w:pPr>
              <w:spacing w:line="348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54C9CB2">
            <w:pPr>
              <w:spacing w:before="78" w:line="219" w:lineRule="auto"/>
              <w:jc w:val="both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一年期存款利率</w:t>
            </w:r>
          </w:p>
          <w:p w14:paraId="5F1A1FB2">
            <w:pPr>
              <w:spacing w:before="78" w:line="219" w:lineRule="auto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6418" w:type="dxa"/>
            <w:vAlign w:val="top"/>
          </w:tcPr>
          <w:p w14:paraId="58BB494F">
            <w:pPr>
              <w:spacing w:before="236" w:line="221" w:lineRule="auto"/>
              <w:ind w:left="489" w:firstLine="3360" w:firstLineChars="14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58ACC2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6759EDBA">
            <w:pPr>
              <w:spacing w:before="278" w:line="221" w:lineRule="auto"/>
              <w:jc w:val="both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二年期存款利率</w:t>
            </w:r>
          </w:p>
          <w:p w14:paraId="2CE587BD">
            <w:pPr>
              <w:spacing w:before="278" w:line="221" w:lineRule="auto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</w:p>
        </w:tc>
        <w:tc>
          <w:tcPr>
            <w:tcW w:w="6418" w:type="dxa"/>
            <w:vAlign w:val="top"/>
          </w:tcPr>
          <w:p w14:paraId="018E7C83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817C96E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0754D7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440" w:type="dxa"/>
            <w:vAlign w:val="top"/>
          </w:tcPr>
          <w:p w14:paraId="2B2C8F65">
            <w:pPr>
              <w:spacing w:before="278" w:line="221" w:lineRule="auto"/>
              <w:jc w:val="both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三年期存款利率</w:t>
            </w:r>
          </w:p>
          <w:p w14:paraId="706041ED">
            <w:pPr>
              <w:spacing w:before="278" w:line="221" w:lineRule="auto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6418" w:type="dxa"/>
            <w:vAlign w:val="top"/>
          </w:tcPr>
          <w:p w14:paraId="207D1A04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3A221C0">
            <w:pPr>
              <w:ind w:firstLine="3840" w:firstLineChars="16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%</w:t>
            </w:r>
          </w:p>
        </w:tc>
      </w:tr>
      <w:tr w14:paraId="7457D2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716ABD1B">
            <w:pPr>
              <w:spacing w:before="278" w:line="221" w:lineRule="auto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服务期限</w:t>
            </w:r>
          </w:p>
        </w:tc>
        <w:tc>
          <w:tcPr>
            <w:tcW w:w="6418" w:type="dxa"/>
            <w:vAlign w:val="top"/>
          </w:tcPr>
          <w:p w14:paraId="3E05ECE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4CA4D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55F1E854">
            <w:pPr>
              <w:spacing w:before="278" w:line="221" w:lineRule="auto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质量标准</w:t>
            </w:r>
          </w:p>
        </w:tc>
        <w:tc>
          <w:tcPr>
            <w:tcW w:w="6418" w:type="dxa"/>
            <w:vAlign w:val="top"/>
          </w:tcPr>
          <w:p w14:paraId="0D7F19B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C665D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440" w:type="dxa"/>
            <w:vAlign w:val="top"/>
          </w:tcPr>
          <w:p w14:paraId="1E81596A">
            <w:pPr>
              <w:spacing w:before="278" w:line="221" w:lineRule="auto"/>
              <w:ind w:left="0" w:leftChars="0" w:firstLine="0" w:firstLineChars="0"/>
              <w:rPr>
                <w:rFonts w:hint="default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对招标文件的认同程度</w:t>
            </w:r>
          </w:p>
        </w:tc>
        <w:tc>
          <w:tcPr>
            <w:tcW w:w="6418" w:type="dxa"/>
            <w:vAlign w:val="top"/>
          </w:tcPr>
          <w:p w14:paraId="5493347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08D819EA">
      <w:pPr>
        <w:pStyle w:val="5"/>
        <w:numPr>
          <w:ilvl w:val="0"/>
          <w:numId w:val="0"/>
        </w:numPr>
        <w:spacing w:before="60" w:line="221" w:lineRule="auto"/>
        <w:ind w:leftChars="200"/>
        <w:jc w:val="both"/>
        <w:outlineLvl w:val="2"/>
        <w:rPr>
          <w:b/>
          <w:bCs/>
          <w:spacing w:val="-11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数据精确至小数点后四位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。</w:t>
      </w:r>
    </w:p>
    <w:p w14:paraId="7CDCBB06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</w:pPr>
    </w:p>
    <w:p w14:paraId="5FF6EBE6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名称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（盖章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1"/>
          <w:sz w:val="24"/>
          <w:szCs w:val="24"/>
        </w:rPr>
        <w:t>）：</w:t>
      </w:r>
    </w:p>
    <w:p w14:paraId="7920E479">
      <w:pPr>
        <w:spacing w:line="285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4146B285">
      <w:pPr>
        <w:pStyle w:val="5"/>
        <w:spacing w:before="79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法定代表人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>负责人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或其授权代表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（签字或盖章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>）：</w:t>
      </w:r>
    </w:p>
    <w:p w14:paraId="4FB5D721">
      <w:pPr>
        <w:spacing w:line="284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4382AD32">
      <w:pPr>
        <w:pStyle w:val="5"/>
        <w:spacing w:before="78" w:line="219" w:lineRule="auto"/>
        <w:ind w:firstLine="612" w:firstLineChars="300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日期：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spacing w:val="10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b w:val="0"/>
          <w:bCs/>
          <w:spacing w:val="45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</w:t>
      </w:r>
    </w:p>
    <w:p w14:paraId="657E380E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391E11FD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78A0A5D5">
      <w:pPr>
        <w:jc w:val="center"/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</w:p>
    <w:p w14:paraId="119917D7">
      <w:pPr>
        <w:jc w:val="center"/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</w:pPr>
      <w:r>
        <w:rPr>
          <w:rFonts w:hint="eastAsia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三 、</w:t>
      </w:r>
      <w:r>
        <w:rPr>
          <w:rFonts w:hint="eastAsia" w:ascii="Arial" w:hAnsi="Arial" w:eastAsia="Arial" w:cs="Arial"/>
          <w:b/>
          <w:bCs/>
          <w:snapToGrid w:val="0"/>
          <w:color w:val="000000"/>
          <w:spacing w:val="-11"/>
          <w:kern w:val="0"/>
          <w:sz w:val="28"/>
          <w:szCs w:val="28"/>
          <w:lang w:val="en-US" w:eastAsia="zh-CN" w:bidi="ar-SA"/>
        </w:rPr>
        <w:t>各存期利率分项报价明细表</w:t>
      </w:r>
    </w:p>
    <w:p w14:paraId="7758C49F">
      <w:pPr>
        <w:spacing w:before="91" w:line="220" w:lineRule="auto"/>
        <w:ind w:left="570"/>
        <w:rPr>
          <w:rFonts w:ascii="宋体" w:hAnsi="宋体" w:eastAsia="宋体" w:cs="宋体"/>
          <w:spacing w:val="-2"/>
          <w:sz w:val="24"/>
          <w:szCs w:val="24"/>
        </w:rPr>
      </w:pPr>
    </w:p>
    <w:p w14:paraId="76C84F00">
      <w:pPr>
        <w:spacing w:before="91" w:line="220" w:lineRule="auto"/>
        <w:ind w:firstLine="7080" w:firstLineChars="3000"/>
        <w:rPr>
          <w:rFonts w:hint="default" w:ascii="宋体" w:hAnsi="宋体" w:eastAsia="宋体" w:cs="宋体"/>
          <w:spacing w:val="-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单位：%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2200"/>
        <w:gridCol w:w="2587"/>
        <w:gridCol w:w="1563"/>
      </w:tblGrid>
      <w:tr w14:paraId="40574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159" w:type="dxa"/>
          </w:tcPr>
          <w:p w14:paraId="433B4EE1">
            <w:pPr>
              <w:widowControl w:val="0"/>
              <w:spacing w:before="91" w:line="220" w:lineRule="auto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期种</w:t>
            </w:r>
          </w:p>
        </w:tc>
        <w:tc>
          <w:tcPr>
            <w:tcW w:w="2200" w:type="dxa"/>
          </w:tcPr>
          <w:p w14:paraId="25B5DF3C">
            <w:pPr>
              <w:widowControl w:val="0"/>
              <w:spacing w:before="91" w:line="220" w:lineRule="auto"/>
              <w:ind w:firstLine="236" w:firstLineChars="100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基准利率</w:t>
            </w:r>
          </w:p>
        </w:tc>
        <w:tc>
          <w:tcPr>
            <w:tcW w:w="2587" w:type="dxa"/>
          </w:tcPr>
          <w:p w14:paraId="6D160268">
            <w:pPr>
              <w:widowControl w:val="0"/>
              <w:spacing w:before="91" w:line="220" w:lineRule="auto"/>
              <w:ind w:firstLine="472" w:firstLineChars="20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投标存款利率</w:t>
            </w:r>
          </w:p>
        </w:tc>
        <w:tc>
          <w:tcPr>
            <w:tcW w:w="1563" w:type="dxa"/>
          </w:tcPr>
          <w:p w14:paraId="321373AC">
            <w:pPr>
              <w:widowControl w:val="0"/>
              <w:spacing w:before="91" w:line="220" w:lineRule="auto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E52C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2159" w:type="dxa"/>
          </w:tcPr>
          <w:p w14:paraId="436A4D8A">
            <w:pPr>
              <w:widowControl w:val="0"/>
              <w:spacing w:before="91" w:line="220" w:lineRule="auto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活期存款</w:t>
            </w:r>
          </w:p>
        </w:tc>
        <w:tc>
          <w:tcPr>
            <w:tcW w:w="2200" w:type="dxa"/>
          </w:tcPr>
          <w:p w14:paraId="429FFC2F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2587" w:type="dxa"/>
          </w:tcPr>
          <w:p w14:paraId="7A3FA046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563" w:type="dxa"/>
            <w:vMerge w:val="restart"/>
          </w:tcPr>
          <w:p w14:paraId="0A6AE114">
            <w:pPr>
              <w:widowControl w:val="0"/>
              <w:spacing w:before="91" w:line="220" w:lineRule="auto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D7E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</w:trPr>
        <w:tc>
          <w:tcPr>
            <w:tcW w:w="2159" w:type="dxa"/>
          </w:tcPr>
          <w:p w14:paraId="74BF0CDD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</w:p>
          <w:p w14:paraId="4CDD402F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一年期定期存款</w:t>
            </w:r>
          </w:p>
        </w:tc>
        <w:tc>
          <w:tcPr>
            <w:tcW w:w="2200" w:type="dxa"/>
          </w:tcPr>
          <w:p w14:paraId="6ED52676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2587" w:type="dxa"/>
          </w:tcPr>
          <w:p w14:paraId="01239B28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563" w:type="dxa"/>
            <w:vMerge w:val="continue"/>
          </w:tcPr>
          <w:p w14:paraId="36255333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  <w:tr w14:paraId="3F53B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2159" w:type="dxa"/>
          </w:tcPr>
          <w:p w14:paraId="61D9A778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</w:p>
          <w:p w14:paraId="4D3CA2A8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default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二年期定期存款</w:t>
            </w:r>
          </w:p>
        </w:tc>
        <w:tc>
          <w:tcPr>
            <w:tcW w:w="2200" w:type="dxa"/>
          </w:tcPr>
          <w:p w14:paraId="7ED636D3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2587" w:type="dxa"/>
          </w:tcPr>
          <w:p w14:paraId="6D8B3C2C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563" w:type="dxa"/>
            <w:vMerge w:val="continue"/>
          </w:tcPr>
          <w:p w14:paraId="148780FF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  <w:tr w14:paraId="4FFF6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2159" w:type="dxa"/>
          </w:tcPr>
          <w:p w14:paraId="42461F5B">
            <w:pPr>
              <w:widowControl w:val="0"/>
              <w:spacing w:before="91" w:line="22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</w:pPr>
          </w:p>
          <w:p w14:paraId="3EE439A5">
            <w:pPr>
              <w:widowControl w:val="0"/>
              <w:spacing w:before="91" w:line="220" w:lineRule="auto"/>
              <w:ind w:left="0" w:leftChars="0" w:firstLine="0" w:firstLineChars="0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vertAlign w:val="baseline"/>
                <w:lang w:val="en-US" w:eastAsia="zh-CN"/>
              </w:rPr>
              <w:t>三年期定期存款</w:t>
            </w:r>
          </w:p>
        </w:tc>
        <w:tc>
          <w:tcPr>
            <w:tcW w:w="2200" w:type="dxa"/>
          </w:tcPr>
          <w:p w14:paraId="224108B0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2587" w:type="dxa"/>
          </w:tcPr>
          <w:p w14:paraId="477CBC89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  <w:tc>
          <w:tcPr>
            <w:tcW w:w="1563" w:type="dxa"/>
            <w:vMerge w:val="continue"/>
          </w:tcPr>
          <w:p w14:paraId="055AF587">
            <w:pPr>
              <w:widowControl w:val="0"/>
              <w:spacing w:before="91" w:line="220" w:lineRule="auto"/>
              <w:rPr>
                <w:rFonts w:ascii="宋体" w:hAnsi="宋体" w:eastAsia="宋体" w:cs="宋体"/>
                <w:spacing w:val="-2"/>
                <w:sz w:val="24"/>
                <w:szCs w:val="24"/>
                <w:vertAlign w:val="baseline"/>
              </w:rPr>
            </w:pPr>
          </w:p>
        </w:tc>
      </w:tr>
    </w:tbl>
    <w:p w14:paraId="636EFE0C">
      <w:pPr>
        <w:rPr>
          <w:rFonts w:hint="eastAsia" w:asciiTheme="minorEastAsia" w:hAnsiTheme="minorEastAsia" w:eastAsiaTheme="minorEastAsia" w:cstheme="minorEastAsia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注：数据精确至小数点后四位。</w:t>
      </w:r>
    </w:p>
    <w:p w14:paraId="7B3FE678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</w:pPr>
    </w:p>
    <w:p w14:paraId="612DA5B0">
      <w:pPr>
        <w:pStyle w:val="5"/>
        <w:spacing w:before="78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名称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4"/>
          <w:sz w:val="24"/>
          <w:szCs w:val="24"/>
        </w:rPr>
        <w:t>（盖章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1"/>
          <w:sz w:val="24"/>
          <w:szCs w:val="24"/>
        </w:rPr>
        <w:t>）：</w:t>
      </w:r>
    </w:p>
    <w:p w14:paraId="6B1ED48C">
      <w:pPr>
        <w:spacing w:line="285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7E768F29">
      <w:pPr>
        <w:pStyle w:val="5"/>
        <w:spacing w:before="79" w:line="219" w:lineRule="auto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法定代表人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>负责人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或其授权代表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2"/>
          <w:sz w:val="24"/>
          <w:szCs w:val="24"/>
        </w:rPr>
        <w:t>（签字或盖章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>）：</w:t>
      </w:r>
    </w:p>
    <w:p w14:paraId="4AF1A558">
      <w:pPr>
        <w:spacing w:line="284" w:lineRule="auto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</w:p>
    <w:p w14:paraId="2413CD63">
      <w:pPr>
        <w:pStyle w:val="5"/>
        <w:spacing w:before="78" w:line="219" w:lineRule="auto"/>
        <w:ind w:firstLine="612" w:firstLineChars="300"/>
        <w:jc w:val="both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日期：</w:t>
      </w:r>
      <w:r>
        <w:rPr>
          <w:rFonts w:hint="eastAsia" w:asciiTheme="minorEastAsia" w:hAnsiTheme="minorEastAsia" w:eastAsiaTheme="minorEastAsia" w:cstheme="minorEastAsia"/>
          <w:b w:val="0"/>
          <w:bCs/>
          <w:spacing w:val="2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b w:val="0"/>
          <w:bCs/>
          <w:spacing w:val="10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b w:val="0"/>
          <w:bCs/>
          <w:spacing w:val="45"/>
          <w:sz w:val="24"/>
          <w:szCs w:val="24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/>
          <w:spacing w:val="-18"/>
          <w:sz w:val="24"/>
          <w:szCs w:val="24"/>
        </w:rPr>
        <w:t>日</w:t>
      </w:r>
    </w:p>
    <w:p w14:paraId="6640C2E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</w:rPr>
      </w:pPr>
    </w:p>
    <w:p w14:paraId="70B6017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</w:rPr>
      </w:pPr>
    </w:p>
    <w:p w14:paraId="0EBFBEA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highlight w:val="yellow"/>
        </w:rPr>
      </w:pPr>
      <w:r>
        <w:rPr>
          <w:rFonts w:hint="eastAsia" w:ascii="宋体" w:hAnsi="宋体" w:eastAsia="宋体" w:cs="宋体"/>
        </w:rPr>
        <w:t>其他内容无变更。</w:t>
      </w:r>
    </w:p>
    <w:p w14:paraId="05C86F0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lang w:val="en-US" w:eastAsia="zh-CN"/>
        </w:rPr>
        <w:t>四</w:t>
      </w:r>
      <w:r>
        <w:rPr>
          <w:rFonts w:hint="eastAsia" w:ascii="宋体" w:hAnsi="宋体" w:eastAsia="宋体" w:cs="宋体"/>
        </w:rPr>
        <w:t>、其他补充事宜：</w:t>
      </w:r>
    </w:p>
    <w:p w14:paraId="749075A8">
      <w:pPr>
        <w:spacing w:before="120" w:after="120" w:line="288" w:lineRule="auto"/>
        <w:ind w:left="0"/>
        <w:jc w:val="left"/>
      </w:pPr>
      <w:r>
        <w:rPr>
          <w:rFonts w:hint="eastAsia" w:ascii="宋体" w:hAnsi="宋体" w:eastAsia="宋体" w:cs="宋体"/>
          <w:b/>
          <w:bCs/>
        </w:rPr>
        <w:t>本公告一经发布，即视为通知所有潜在投标人，</w:t>
      </w:r>
      <w:r>
        <w:rPr>
          <w:rFonts w:hint="eastAsia" w:ascii="宋体" w:hAnsi="宋体" w:eastAsia="宋体" w:cs="宋体"/>
        </w:rPr>
        <w:t>各投标人须严格按照本次更正后的最新规则编制、递交投标文件。</w:t>
      </w:r>
    </w:p>
    <w:p w14:paraId="58B5091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kern w:val="0"/>
          <w:lang w:val="zh-CN"/>
        </w:rPr>
      </w:pPr>
      <w:r>
        <w:rPr>
          <w:rFonts w:hint="eastAsia" w:ascii="宋体" w:hAnsi="宋体" w:cs="宋体"/>
          <w:kern w:val="0"/>
          <w:lang w:val="en-US" w:eastAsia="zh-CN"/>
        </w:rPr>
        <w:t>五</w:t>
      </w:r>
      <w:r>
        <w:rPr>
          <w:rFonts w:hint="eastAsia" w:ascii="宋体" w:hAnsi="宋体" w:eastAsia="宋体" w:cs="宋体"/>
          <w:kern w:val="0"/>
        </w:rPr>
        <w:t>、联系方式</w:t>
      </w:r>
      <w:r>
        <w:rPr>
          <w:rFonts w:hint="eastAsia" w:ascii="宋体" w:hAnsi="宋体" w:eastAsia="宋体" w:cs="宋体"/>
          <w:kern w:val="0"/>
        </w:rPr>
        <w:tab/>
      </w:r>
    </w:p>
    <w:p w14:paraId="3F832FB7">
      <w:pPr>
        <w:pStyle w:val="1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</w:pPr>
      <w:r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1.招标人信息</w:t>
      </w:r>
    </w:p>
    <w:p w14:paraId="10A0EF9E">
      <w:pPr>
        <w:spacing w:before="135" w:line="22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1、 征集人：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成武县房产服务中心</w:t>
      </w:r>
    </w:p>
    <w:p w14:paraId="24E9F951">
      <w:pPr>
        <w:spacing w:before="134" w:line="219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地  址：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山东省菏泽市成武县富达三区22号楼</w:t>
      </w:r>
    </w:p>
    <w:p w14:paraId="3C5B658A">
      <w:pPr>
        <w:spacing w:before="135" w:line="22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联系人：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申主任</w:t>
      </w:r>
    </w:p>
    <w:p w14:paraId="37FFC2D9">
      <w:pPr>
        <w:spacing w:before="135" w:line="222" w:lineRule="auto"/>
        <w:rPr>
          <w:rFonts w:hint="default" w:ascii="宋体" w:hAnsi="宋体" w:eastAsia="宋体" w:cs="宋体"/>
          <w:spacing w:val="-1"/>
          <w:sz w:val="24"/>
          <w:szCs w:val="24"/>
          <w:lang w:val="en-US"/>
        </w:rPr>
      </w:pPr>
      <w:r>
        <w:rPr>
          <w:rFonts w:ascii="宋体" w:hAnsi="宋体" w:eastAsia="宋体" w:cs="宋体"/>
          <w:spacing w:val="-1"/>
          <w:sz w:val="24"/>
          <w:szCs w:val="24"/>
        </w:rPr>
        <w:t>联系电话：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 xml:space="preserve">13020641999  </w:t>
      </w:r>
    </w:p>
    <w:p w14:paraId="3D9CA4F1">
      <w:pPr>
        <w:spacing w:before="135" w:line="220" w:lineRule="auto"/>
        <w:rPr>
          <w:rFonts w:ascii="宋体" w:hAnsi="宋体" w:eastAsia="宋体" w:cs="宋体"/>
          <w:spacing w:val="-3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采购代理机构：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山东万域项目管理有限公司</w:t>
      </w:r>
    </w:p>
    <w:p w14:paraId="448BFC7D">
      <w:pPr>
        <w:spacing w:before="135" w:line="220" w:lineRule="auto"/>
        <w:rPr>
          <w:rFonts w:ascii="宋体" w:hAnsi="宋体" w:eastAsia="宋体" w:cs="宋体"/>
          <w:spacing w:val="-3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联 系 人：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鲍工</w:t>
      </w:r>
    </w:p>
    <w:p w14:paraId="075621AB">
      <w:pPr>
        <w:spacing w:before="135" w:line="220" w:lineRule="auto"/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-3"/>
          <w:sz w:val="24"/>
          <w:szCs w:val="24"/>
        </w:rPr>
        <w:t>联系电话：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 xml:space="preserve"> 0530- 8856699    13862077942</w:t>
      </w:r>
    </w:p>
    <w:p w14:paraId="77B20767">
      <w:pPr>
        <w:spacing w:before="135" w:line="220" w:lineRule="auto"/>
        <w:rPr>
          <w:rFonts w:hint="default" w:ascii="宋体" w:hAnsi="宋体" w:eastAsia="宋体" w:cs="宋体"/>
          <w:spacing w:val="-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邮  箱</w:t>
      </w:r>
      <w:r>
        <w:rPr>
          <w:rFonts w:hint="eastAsia" w:ascii="宋体" w:hAnsi="宋体" w:eastAsia="宋体" w:cs="宋体"/>
          <w:spacing w:val="-3"/>
          <w:sz w:val="24"/>
          <w:szCs w:val="24"/>
          <w:lang w:val="zh-CN"/>
        </w:rPr>
        <w:t>：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wanyu2021888@163.com</w:t>
      </w:r>
    </w:p>
    <w:p w14:paraId="3E9EFD8F">
      <w:pPr>
        <w:spacing w:before="135" w:line="220" w:lineRule="auto"/>
        <w:rPr>
          <w:rFonts w:ascii="宋体" w:hAnsi="宋体" w:eastAsia="宋体" w:cs="宋体"/>
          <w:spacing w:val="-3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地  址：山东省菏泽市成武县永昌街道东开发区伯乐大街东段小祝楼</w:t>
      </w:r>
    </w:p>
    <w:p w14:paraId="736F63C5">
      <w:pPr>
        <w:spacing w:before="135" w:line="220" w:lineRule="auto"/>
        <w:rPr>
          <w:rFonts w:ascii="宋体" w:hAnsi="宋体" w:eastAsia="宋体" w:cs="宋体"/>
          <w:spacing w:val="-3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村南润驰电气东50米路北</w:t>
      </w:r>
    </w:p>
    <w:p w14:paraId="7D08DAF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80" w:firstLineChars="2700"/>
        <w:jc w:val="both"/>
        <w:textAlignment w:val="auto"/>
        <w:rPr>
          <w:rFonts w:hint="eastAsia" w:ascii="宋体" w:hAnsi="宋体" w:eastAsia="宋体" w:cs="宋体"/>
        </w:rPr>
      </w:pPr>
    </w:p>
    <w:p w14:paraId="29AA44E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80" w:firstLineChars="2700"/>
        <w:jc w:val="both"/>
        <w:textAlignment w:val="auto"/>
        <w:rPr>
          <w:rFonts w:hint="eastAsia" w:ascii="宋体" w:hAnsi="宋体" w:eastAsia="宋体" w:cs="宋体"/>
        </w:rPr>
      </w:pPr>
    </w:p>
    <w:p w14:paraId="60E0AB9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6480" w:firstLineChars="2700"/>
        <w:jc w:val="both"/>
        <w:textAlignment w:val="auto"/>
      </w:pPr>
      <w:r>
        <w:rPr>
          <w:rFonts w:hint="eastAsia" w:ascii="宋体" w:hAnsi="宋体" w:eastAsia="宋体" w:cs="宋体"/>
        </w:rPr>
        <w:t>发布日期：202</w:t>
      </w:r>
      <w:r>
        <w:rPr>
          <w:rFonts w:hint="eastAsia" w:ascii="宋体" w:hAnsi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cs="宋体"/>
          <w:lang w:val="en-US" w:eastAsia="zh-CN"/>
        </w:rPr>
        <w:t>7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cs="宋体"/>
          <w:lang w:val="en-US" w:eastAsia="zh-CN"/>
        </w:rPr>
        <w:t>18</w:t>
      </w:r>
      <w:r>
        <w:rPr>
          <w:rFonts w:hint="eastAsia" w:ascii="宋体" w:hAnsi="宋体" w:eastAsia="宋体" w:cs="宋体"/>
        </w:rPr>
        <w:t>日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134" w:right="1134" w:bottom="1134" w:left="1134" w:header="737" w:footer="737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1D9B00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8FEAC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D8EA14">
    <w:pPr>
      <w:pStyle w:val="10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CB2405"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BF4BB4">
    <w:pPr>
      <w:pStyle w:val="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8691BB"/>
    <w:multiLevelType w:val="singleLevel"/>
    <w:tmpl w:val="568691BB"/>
    <w:lvl w:ilvl="0" w:tentative="0">
      <w:start w:val="2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jIwYzYxMzMyOGU4NGIwZTg3MjQ4YWNlZTA4Zjg5MmEifQ=="/>
  </w:docVars>
  <w:rsids>
    <w:rsidRoot w:val="009A65A2"/>
    <w:rsid w:val="00032DC5"/>
    <w:rsid w:val="000C4C07"/>
    <w:rsid w:val="00623FEB"/>
    <w:rsid w:val="00671775"/>
    <w:rsid w:val="009A65A2"/>
    <w:rsid w:val="00D74EA1"/>
    <w:rsid w:val="00E3424E"/>
    <w:rsid w:val="00EC385A"/>
    <w:rsid w:val="00EE4F86"/>
    <w:rsid w:val="0100092A"/>
    <w:rsid w:val="01503D29"/>
    <w:rsid w:val="015E0596"/>
    <w:rsid w:val="01D848BD"/>
    <w:rsid w:val="01E4322D"/>
    <w:rsid w:val="02220156"/>
    <w:rsid w:val="022655F4"/>
    <w:rsid w:val="02313F99"/>
    <w:rsid w:val="024B505A"/>
    <w:rsid w:val="025949BD"/>
    <w:rsid w:val="02693733"/>
    <w:rsid w:val="02D33F13"/>
    <w:rsid w:val="02D36DFE"/>
    <w:rsid w:val="02D908B8"/>
    <w:rsid w:val="03433F84"/>
    <w:rsid w:val="03563CB7"/>
    <w:rsid w:val="035A307B"/>
    <w:rsid w:val="04781A84"/>
    <w:rsid w:val="048E7480"/>
    <w:rsid w:val="04D330E5"/>
    <w:rsid w:val="04FE4606"/>
    <w:rsid w:val="053F79B8"/>
    <w:rsid w:val="054D2E98"/>
    <w:rsid w:val="057864F2"/>
    <w:rsid w:val="059F0477"/>
    <w:rsid w:val="05E97BBD"/>
    <w:rsid w:val="061439B5"/>
    <w:rsid w:val="062C26C4"/>
    <w:rsid w:val="06C13B3D"/>
    <w:rsid w:val="06D01A70"/>
    <w:rsid w:val="07043A2A"/>
    <w:rsid w:val="07535C2F"/>
    <w:rsid w:val="07E850FA"/>
    <w:rsid w:val="0809685F"/>
    <w:rsid w:val="0885769F"/>
    <w:rsid w:val="08D613F6"/>
    <w:rsid w:val="08D82554"/>
    <w:rsid w:val="08F8136C"/>
    <w:rsid w:val="09012C92"/>
    <w:rsid w:val="09077E69"/>
    <w:rsid w:val="0972111F"/>
    <w:rsid w:val="09CD0A4B"/>
    <w:rsid w:val="09E57B43"/>
    <w:rsid w:val="0A110938"/>
    <w:rsid w:val="0A140428"/>
    <w:rsid w:val="0A161087"/>
    <w:rsid w:val="0A1B73E1"/>
    <w:rsid w:val="0B207F45"/>
    <w:rsid w:val="0B2D79F3"/>
    <w:rsid w:val="0B865355"/>
    <w:rsid w:val="0B8953AF"/>
    <w:rsid w:val="0BF71B07"/>
    <w:rsid w:val="0CAB0265"/>
    <w:rsid w:val="0CBD7B69"/>
    <w:rsid w:val="0CE70695"/>
    <w:rsid w:val="0D5F5E5E"/>
    <w:rsid w:val="0D78336A"/>
    <w:rsid w:val="0D80784C"/>
    <w:rsid w:val="0DC67C8B"/>
    <w:rsid w:val="0E080E3F"/>
    <w:rsid w:val="0E2E60BB"/>
    <w:rsid w:val="0E3F3599"/>
    <w:rsid w:val="0E474A25"/>
    <w:rsid w:val="0E80608C"/>
    <w:rsid w:val="0EE24651"/>
    <w:rsid w:val="0EF31759"/>
    <w:rsid w:val="0EFD143D"/>
    <w:rsid w:val="0F4A1D24"/>
    <w:rsid w:val="0F4B669A"/>
    <w:rsid w:val="0FC15676"/>
    <w:rsid w:val="0FC24F0B"/>
    <w:rsid w:val="0FD541B5"/>
    <w:rsid w:val="0FDC489E"/>
    <w:rsid w:val="0FDF3286"/>
    <w:rsid w:val="10596B94"/>
    <w:rsid w:val="1112345E"/>
    <w:rsid w:val="112B3C71"/>
    <w:rsid w:val="114F6663"/>
    <w:rsid w:val="11765524"/>
    <w:rsid w:val="11785740"/>
    <w:rsid w:val="11AF700E"/>
    <w:rsid w:val="11D76358"/>
    <w:rsid w:val="12217B86"/>
    <w:rsid w:val="124511ED"/>
    <w:rsid w:val="12477B58"/>
    <w:rsid w:val="12681311"/>
    <w:rsid w:val="12883761"/>
    <w:rsid w:val="12B60C55"/>
    <w:rsid w:val="133236CD"/>
    <w:rsid w:val="133A6346"/>
    <w:rsid w:val="140908D1"/>
    <w:rsid w:val="14271AA1"/>
    <w:rsid w:val="145C6C53"/>
    <w:rsid w:val="148B7538"/>
    <w:rsid w:val="15877D00"/>
    <w:rsid w:val="15F555B1"/>
    <w:rsid w:val="163F0551"/>
    <w:rsid w:val="16934B66"/>
    <w:rsid w:val="16A05B48"/>
    <w:rsid w:val="16CA3312"/>
    <w:rsid w:val="16D601B3"/>
    <w:rsid w:val="16F7146D"/>
    <w:rsid w:val="17144C78"/>
    <w:rsid w:val="1722544C"/>
    <w:rsid w:val="17326391"/>
    <w:rsid w:val="17367C2F"/>
    <w:rsid w:val="17AA0ECD"/>
    <w:rsid w:val="17B6563C"/>
    <w:rsid w:val="17B9616B"/>
    <w:rsid w:val="17D86F39"/>
    <w:rsid w:val="18343BC9"/>
    <w:rsid w:val="18351C95"/>
    <w:rsid w:val="183D6D9C"/>
    <w:rsid w:val="18B1550E"/>
    <w:rsid w:val="19461C80"/>
    <w:rsid w:val="198B3B37"/>
    <w:rsid w:val="19E20B4E"/>
    <w:rsid w:val="19EC0A79"/>
    <w:rsid w:val="1A0962EB"/>
    <w:rsid w:val="1A1E16C8"/>
    <w:rsid w:val="1A2975D8"/>
    <w:rsid w:val="1A2F0966"/>
    <w:rsid w:val="1A9A2283"/>
    <w:rsid w:val="1AA50C28"/>
    <w:rsid w:val="1B1D4C62"/>
    <w:rsid w:val="1B3F2E2B"/>
    <w:rsid w:val="1B565BF7"/>
    <w:rsid w:val="1B9C6F44"/>
    <w:rsid w:val="1BAD4238"/>
    <w:rsid w:val="1BD94E2F"/>
    <w:rsid w:val="1C0C0F5F"/>
    <w:rsid w:val="1D044052"/>
    <w:rsid w:val="1D230C56"/>
    <w:rsid w:val="1D263F17"/>
    <w:rsid w:val="1D943902"/>
    <w:rsid w:val="1E7B061E"/>
    <w:rsid w:val="1EB05D3E"/>
    <w:rsid w:val="1EB53B30"/>
    <w:rsid w:val="1F1E67F4"/>
    <w:rsid w:val="1F2962CC"/>
    <w:rsid w:val="1F3C4E81"/>
    <w:rsid w:val="1FFA0AA1"/>
    <w:rsid w:val="20146634"/>
    <w:rsid w:val="204B7A1D"/>
    <w:rsid w:val="2074427B"/>
    <w:rsid w:val="20801F1B"/>
    <w:rsid w:val="2099613E"/>
    <w:rsid w:val="20C53DD2"/>
    <w:rsid w:val="20D32FEA"/>
    <w:rsid w:val="20DE4728"/>
    <w:rsid w:val="212E3725"/>
    <w:rsid w:val="21487F38"/>
    <w:rsid w:val="214E5B76"/>
    <w:rsid w:val="21514411"/>
    <w:rsid w:val="217957C1"/>
    <w:rsid w:val="21CF4F08"/>
    <w:rsid w:val="21E8421C"/>
    <w:rsid w:val="220152DE"/>
    <w:rsid w:val="22306EDA"/>
    <w:rsid w:val="22406177"/>
    <w:rsid w:val="22413D9E"/>
    <w:rsid w:val="22420BB6"/>
    <w:rsid w:val="224B131B"/>
    <w:rsid w:val="228C4BA7"/>
    <w:rsid w:val="22CE51C0"/>
    <w:rsid w:val="22F06B53"/>
    <w:rsid w:val="231D1CA3"/>
    <w:rsid w:val="232B2612"/>
    <w:rsid w:val="235901D8"/>
    <w:rsid w:val="238B4E5F"/>
    <w:rsid w:val="238D507B"/>
    <w:rsid w:val="23BC5F31"/>
    <w:rsid w:val="23E32EED"/>
    <w:rsid w:val="23EF4FFE"/>
    <w:rsid w:val="240209F9"/>
    <w:rsid w:val="24133550"/>
    <w:rsid w:val="24797AB8"/>
    <w:rsid w:val="249064A5"/>
    <w:rsid w:val="25292B82"/>
    <w:rsid w:val="25B71E81"/>
    <w:rsid w:val="25EE7927"/>
    <w:rsid w:val="2620726F"/>
    <w:rsid w:val="263C4B36"/>
    <w:rsid w:val="265C0264"/>
    <w:rsid w:val="266356D5"/>
    <w:rsid w:val="266453B3"/>
    <w:rsid w:val="26B7240F"/>
    <w:rsid w:val="26D134D1"/>
    <w:rsid w:val="26F2578B"/>
    <w:rsid w:val="27081E15"/>
    <w:rsid w:val="271A7CC3"/>
    <w:rsid w:val="27277595"/>
    <w:rsid w:val="272F1FA5"/>
    <w:rsid w:val="27427F2B"/>
    <w:rsid w:val="27873B8F"/>
    <w:rsid w:val="27930786"/>
    <w:rsid w:val="27A50686"/>
    <w:rsid w:val="27CC1EEA"/>
    <w:rsid w:val="27CC5A46"/>
    <w:rsid w:val="27D86AE1"/>
    <w:rsid w:val="281E0267"/>
    <w:rsid w:val="282910EA"/>
    <w:rsid w:val="28526305"/>
    <w:rsid w:val="288051AE"/>
    <w:rsid w:val="289724F8"/>
    <w:rsid w:val="28B27332"/>
    <w:rsid w:val="28BE2383"/>
    <w:rsid w:val="28C50E13"/>
    <w:rsid w:val="28D21782"/>
    <w:rsid w:val="2940493E"/>
    <w:rsid w:val="29606D8E"/>
    <w:rsid w:val="29D46E34"/>
    <w:rsid w:val="29DD577D"/>
    <w:rsid w:val="29E43ADA"/>
    <w:rsid w:val="29F3375E"/>
    <w:rsid w:val="2A71407E"/>
    <w:rsid w:val="2A8820F8"/>
    <w:rsid w:val="2A9B0ECA"/>
    <w:rsid w:val="2AB25517"/>
    <w:rsid w:val="2AE01F34"/>
    <w:rsid w:val="2AF23A16"/>
    <w:rsid w:val="2B434271"/>
    <w:rsid w:val="2B68485A"/>
    <w:rsid w:val="2B96153B"/>
    <w:rsid w:val="2BAD76C4"/>
    <w:rsid w:val="2BF62C09"/>
    <w:rsid w:val="2C330450"/>
    <w:rsid w:val="2C5A7AC4"/>
    <w:rsid w:val="2C772424"/>
    <w:rsid w:val="2CB2319A"/>
    <w:rsid w:val="2CBD0053"/>
    <w:rsid w:val="2CC15D95"/>
    <w:rsid w:val="2D1C4D7A"/>
    <w:rsid w:val="2E175366"/>
    <w:rsid w:val="2E397F51"/>
    <w:rsid w:val="2EC4391B"/>
    <w:rsid w:val="2ED1065D"/>
    <w:rsid w:val="2EF31870"/>
    <w:rsid w:val="2F0447E9"/>
    <w:rsid w:val="2F1D77C3"/>
    <w:rsid w:val="2F827A5E"/>
    <w:rsid w:val="30182170"/>
    <w:rsid w:val="302503EA"/>
    <w:rsid w:val="305667F5"/>
    <w:rsid w:val="30705C4A"/>
    <w:rsid w:val="30823A8E"/>
    <w:rsid w:val="30C74D94"/>
    <w:rsid w:val="30DA7426"/>
    <w:rsid w:val="30F54260"/>
    <w:rsid w:val="31DC1510"/>
    <w:rsid w:val="31F2217B"/>
    <w:rsid w:val="322525F3"/>
    <w:rsid w:val="323D7021"/>
    <w:rsid w:val="32425283"/>
    <w:rsid w:val="32A64F2D"/>
    <w:rsid w:val="32FB4CF9"/>
    <w:rsid w:val="33604E4E"/>
    <w:rsid w:val="33686F6B"/>
    <w:rsid w:val="33B37C00"/>
    <w:rsid w:val="33B95B79"/>
    <w:rsid w:val="33C65A3F"/>
    <w:rsid w:val="33CD3D4D"/>
    <w:rsid w:val="33D531A3"/>
    <w:rsid w:val="33DE0A3E"/>
    <w:rsid w:val="33E67E90"/>
    <w:rsid w:val="341E7629"/>
    <w:rsid w:val="34310647"/>
    <w:rsid w:val="344739BB"/>
    <w:rsid w:val="34474DD2"/>
    <w:rsid w:val="34E32F57"/>
    <w:rsid w:val="34EA2EB6"/>
    <w:rsid w:val="34EC0F92"/>
    <w:rsid w:val="34F06D48"/>
    <w:rsid w:val="35106536"/>
    <w:rsid w:val="353510CF"/>
    <w:rsid w:val="356B4AF0"/>
    <w:rsid w:val="357A2F85"/>
    <w:rsid w:val="35BE10C4"/>
    <w:rsid w:val="35DC6A5F"/>
    <w:rsid w:val="36187D6F"/>
    <w:rsid w:val="362829E1"/>
    <w:rsid w:val="36F80E9F"/>
    <w:rsid w:val="3704103B"/>
    <w:rsid w:val="37E40B8A"/>
    <w:rsid w:val="37EF5A09"/>
    <w:rsid w:val="380E0FA7"/>
    <w:rsid w:val="3810197F"/>
    <w:rsid w:val="38D51D78"/>
    <w:rsid w:val="390037A2"/>
    <w:rsid w:val="3905452E"/>
    <w:rsid w:val="39461AFC"/>
    <w:rsid w:val="394B4407"/>
    <w:rsid w:val="39C11183"/>
    <w:rsid w:val="39FE23D7"/>
    <w:rsid w:val="3A993EAE"/>
    <w:rsid w:val="3AA54601"/>
    <w:rsid w:val="3ACB24DB"/>
    <w:rsid w:val="3B502F33"/>
    <w:rsid w:val="3C0D6901"/>
    <w:rsid w:val="3C56085D"/>
    <w:rsid w:val="3CC82109"/>
    <w:rsid w:val="3D145A6E"/>
    <w:rsid w:val="3D3428E8"/>
    <w:rsid w:val="3D5D7415"/>
    <w:rsid w:val="3D9F7A2D"/>
    <w:rsid w:val="3DE37CD7"/>
    <w:rsid w:val="3DF17B5D"/>
    <w:rsid w:val="3E6A003B"/>
    <w:rsid w:val="3E726EF0"/>
    <w:rsid w:val="3EC51715"/>
    <w:rsid w:val="3EF9644A"/>
    <w:rsid w:val="3F007C46"/>
    <w:rsid w:val="3F185CE9"/>
    <w:rsid w:val="3FFA487C"/>
    <w:rsid w:val="40061FE5"/>
    <w:rsid w:val="401C4F97"/>
    <w:rsid w:val="4044666A"/>
    <w:rsid w:val="406D38D0"/>
    <w:rsid w:val="406D5BC1"/>
    <w:rsid w:val="40D45C40"/>
    <w:rsid w:val="40F462E2"/>
    <w:rsid w:val="414F1B81"/>
    <w:rsid w:val="41C32B8B"/>
    <w:rsid w:val="41C97DDB"/>
    <w:rsid w:val="41D91034"/>
    <w:rsid w:val="422245B2"/>
    <w:rsid w:val="42297A24"/>
    <w:rsid w:val="42A02D64"/>
    <w:rsid w:val="42BB2683"/>
    <w:rsid w:val="42FD5089"/>
    <w:rsid w:val="430A2F0B"/>
    <w:rsid w:val="43351E15"/>
    <w:rsid w:val="433D4DC0"/>
    <w:rsid w:val="4359750F"/>
    <w:rsid w:val="436F7CC7"/>
    <w:rsid w:val="43866F99"/>
    <w:rsid w:val="438D5CFF"/>
    <w:rsid w:val="43A55393"/>
    <w:rsid w:val="43B21B3C"/>
    <w:rsid w:val="43DF63AB"/>
    <w:rsid w:val="440E1469"/>
    <w:rsid w:val="442162CA"/>
    <w:rsid w:val="446217B4"/>
    <w:rsid w:val="449F6565"/>
    <w:rsid w:val="44C907D6"/>
    <w:rsid w:val="4528655A"/>
    <w:rsid w:val="45406383"/>
    <w:rsid w:val="45533A27"/>
    <w:rsid w:val="45900000"/>
    <w:rsid w:val="45AF4585"/>
    <w:rsid w:val="45F234C0"/>
    <w:rsid w:val="465F41FD"/>
    <w:rsid w:val="46827EEC"/>
    <w:rsid w:val="46CD560B"/>
    <w:rsid w:val="471A0124"/>
    <w:rsid w:val="471C7F42"/>
    <w:rsid w:val="47501D98"/>
    <w:rsid w:val="475E2707"/>
    <w:rsid w:val="47BE6D02"/>
    <w:rsid w:val="47DE1152"/>
    <w:rsid w:val="48081E72"/>
    <w:rsid w:val="482A0672"/>
    <w:rsid w:val="485D651B"/>
    <w:rsid w:val="487877F8"/>
    <w:rsid w:val="487A1176"/>
    <w:rsid w:val="48BF71D5"/>
    <w:rsid w:val="48D930AC"/>
    <w:rsid w:val="494E2307"/>
    <w:rsid w:val="4A0C644A"/>
    <w:rsid w:val="4A595408"/>
    <w:rsid w:val="4A6F69D9"/>
    <w:rsid w:val="4A9B77CE"/>
    <w:rsid w:val="4B9761E7"/>
    <w:rsid w:val="4B9E5B13"/>
    <w:rsid w:val="4C265985"/>
    <w:rsid w:val="4D92310A"/>
    <w:rsid w:val="4DAB7D28"/>
    <w:rsid w:val="4E607225"/>
    <w:rsid w:val="4EA76741"/>
    <w:rsid w:val="4EBF6687"/>
    <w:rsid w:val="4EDE24E6"/>
    <w:rsid w:val="4F7709E5"/>
    <w:rsid w:val="4FD86DCF"/>
    <w:rsid w:val="4FEF154F"/>
    <w:rsid w:val="50557FC1"/>
    <w:rsid w:val="50571CAA"/>
    <w:rsid w:val="50BE5FC4"/>
    <w:rsid w:val="513B2C21"/>
    <w:rsid w:val="51453FF0"/>
    <w:rsid w:val="51714DE5"/>
    <w:rsid w:val="51786173"/>
    <w:rsid w:val="51932FAD"/>
    <w:rsid w:val="51B4176D"/>
    <w:rsid w:val="51E25CE3"/>
    <w:rsid w:val="521A722A"/>
    <w:rsid w:val="52630BD1"/>
    <w:rsid w:val="527C6137"/>
    <w:rsid w:val="52AB07CA"/>
    <w:rsid w:val="52AF2387"/>
    <w:rsid w:val="52C27FEE"/>
    <w:rsid w:val="52D302AF"/>
    <w:rsid w:val="52DE44D2"/>
    <w:rsid w:val="52E066C6"/>
    <w:rsid w:val="52EC6E19"/>
    <w:rsid w:val="530A00B0"/>
    <w:rsid w:val="53281E1B"/>
    <w:rsid w:val="534F73A8"/>
    <w:rsid w:val="53746E0E"/>
    <w:rsid w:val="53861423"/>
    <w:rsid w:val="53986FA1"/>
    <w:rsid w:val="539B083F"/>
    <w:rsid w:val="53DA6174"/>
    <w:rsid w:val="54063F0A"/>
    <w:rsid w:val="542425E2"/>
    <w:rsid w:val="546E7D01"/>
    <w:rsid w:val="54EA4FD6"/>
    <w:rsid w:val="55833339"/>
    <w:rsid w:val="559F13B5"/>
    <w:rsid w:val="55B856D8"/>
    <w:rsid w:val="56156687"/>
    <w:rsid w:val="563A433F"/>
    <w:rsid w:val="564A2ECB"/>
    <w:rsid w:val="5697709C"/>
    <w:rsid w:val="56A64FB2"/>
    <w:rsid w:val="56BD24A9"/>
    <w:rsid w:val="56CE6835"/>
    <w:rsid w:val="56D976B4"/>
    <w:rsid w:val="56F50266"/>
    <w:rsid w:val="57615ACB"/>
    <w:rsid w:val="57E9601D"/>
    <w:rsid w:val="58727DC0"/>
    <w:rsid w:val="58A957AC"/>
    <w:rsid w:val="58CD4FF7"/>
    <w:rsid w:val="59511518"/>
    <w:rsid w:val="597764C5"/>
    <w:rsid w:val="59C208D3"/>
    <w:rsid w:val="59C53F20"/>
    <w:rsid w:val="59D625D1"/>
    <w:rsid w:val="59EC0473"/>
    <w:rsid w:val="5A297FBC"/>
    <w:rsid w:val="5AAD37C0"/>
    <w:rsid w:val="5B173D6D"/>
    <w:rsid w:val="5B727B4C"/>
    <w:rsid w:val="5B876C81"/>
    <w:rsid w:val="5BB82905"/>
    <w:rsid w:val="5BCA2BC5"/>
    <w:rsid w:val="5BF1724E"/>
    <w:rsid w:val="5C0827EA"/>
    <w:rsid w:val="5C4C26D6"/>
    <w:rsid w:val="5C586EAF"/>
    <w:rsid w:val="5CA21C90"/>
    <w:rsid w:val="5CA4380F"/>
    <w:rsid w:val="5CAF294B"/>
    <w:rsid w:val="5CB169DD"/>
    <w:rsid w:val="5D047455"/>
    <w:rsid w:val="5D31668B"/>
    <w:rsid w:val="5D8A5BAC"/>
    <w:rsid w:val="5D942587"/>
    <w:rsid w:val="5DC664B8"/>
    <w:rsid w:val="5E316345"/>
    <w:rsid w:val="5E983CDB"/>
    <w:rsid w:val="5EAB402C"/>
    <w:rsid w:val="5EBD5B0D"/>
    <w:rsid w:val="5F015B06"/>
    <w:rsid w:val="5F3715C2"/>
    <w:rsid w:val="5F5445D8"/>
    <w:rsid w:val="5F7C1524"/>
    <w:rsid w:val="5F9B50C0"/>
    <w:rsid w:val="5FC2183E"/>
    <w:rsid w:val="5FE377F5"/>
    <w:rsid w:val="605C4EB2"/>
    <w:rsid w:val="607800D8"/>
    <w:rsid w:val="60844B35"/>
    <w:rsid w:val="61A3723C"/>
    <w:rsid w:val="61CA535F"/>
    <w:rsid w:val="6210721F"/>
    <w:rsid w:val="62556F61"/>
    <w:rsid w:val="626D784A"/>
    <w:rsid w:val="63071A4D"/>
    <w:rsid w:val="632E07D7"/>
    <w:rsid w:val="634225E4"/>
    <w:rsid w:val="63471E49"/>
    <w:rsid w:val="63721D0E"/>
    <w:rsid w:val="63770981"/>
    <w:rsid w:val="639332E1"/>
    <w:rsid w:val="63BB35B8"/>
    <w:rsid w:val="63F83144"/>
    <w:rsid w:val="642853C4"/>
    <w:rsid w:val="644D22DB"/>
    <w:rsid w:val="64C7643E"/>
    <w:rsid w:val="64CF2E1D"/>
    <w:rsid w:val="64FC5F3B"/>
    <w:rsid w:val="64FF3511"/>
    <w:rsid w:val="65442AE4"/>
    <w:rsid w:val="65516FF5"/>
    <w:rsid w:val="65711CFD"/>
    <w:rsid w:val="65B72CAB"/>
    <w:rsid w:val="65CB71E7"/>
    <w:rsid w:val="66373308"/>
    <w:rsid w:val="664E34EF"/>
    <w:rsid w:val="6650548C"/>
    <w:rsid w:val="6655487D"/>
    <w:rsid w:val="669453A6"/>
    <w:rsid w:val="66BA2932"/>
    <w:rsid w:val="66E005EB"/>
    <w:rsid w:val="670267B3"/>
    <w:rsid w:val="67414D15"/>
    <w:rsid w:val="67436B62"/>
    <w:rsid w:val="67553F30"/>
    <w:rsid w:val="67582877"/>
    <w:rsid w:val="67B850C4"/>
    <w:rsid w:val="68DF2AA0"/>
    <w:rsid w:val="693370F8"/>
    <w:rsid w:val="699E4401"/>
    <w:rsid w:val="69C93094"/>
    <w:rsid w:val="69D32689"/>
    <w:rsid w:val="6AD67D87"/>
    <w:rsid w:val="6B96571C"/>
    <w:rsid w:val="6C6B4DFB"/>
    <w:rsid w:val="6C895281"/>
    <w:rsid w:val="6C9D0D2C"/>
    <w:rsid w:val="6CBE317C"/>
    <w:rsid w:val="6CF44DF0"/>
    <w:rsid w:val="6D360F48"/>
    <w:rsid w:val="6D6A7679"/>
    <w:rsid w:val="6F413B04"/>
    <w:rsid w:val="6F451933"/>
    <w:rsid w:val="6FA422CB"/>
    <w:rsid w:val="6FA80114"/>
    <w:rsid w:val="6FD15666"/>
    <w:rsid w:val="6FE12658"/>
    <w:rsid w:val="7023779A"/>
    <w:rsid w:val="705E6D74"/>
    <w:rsid w:val="707F70C6"/>
    <w:rsid w:val="70D2143C"/>
    <w:rsid w:val="716A5681"/>
    <w:rsid w:val="71AA08B4"/>
    <w:rsid w:val="71B0753A"/>
    <w:rsid w:val="71B132B0"/>
    <w:rsid w:val="71B763EC"/>
    <w:rsid w:val="72587BCF"/>
    <w:rsid w:val="72BE235E"/>
    <w:rsid w:val="73223D39"/>
    <w:rsid w:val="734D416D"/>
    <w:rsid w:val="738844E4"/>
    <w:rsid w:val="73DB2866"/>
    <w:rsid w:val="73E62BEE"/>
    <w:rsid w:val="745B3564"/>
    <w:rsid w:val="74705D9A"/>
    <w:rsid w:val="75137A31"/>
    <w:rsid w:val="75A03D67"/>
    <w:rsid w:val="75B35CA3"/>
    <w:rsid w:val="75C80BC8"/>
    <w:rsid w:val="75D638A0"/>
    <w:rsid w:val="75F147DC"/>
    <w:rsid w:val="75F776FF"/>
    <w:rsid w:val="761E07C5"/>
    <w:rsid w:val="764B5DA3"/>
    <w:rsid w:val="76607052"/>
    <w:rsid w:val="76612DCA"/>
    <w:rsid w:val="76AA4297"/>
    <w:rsid w:val="76C543D1"/>
    <w:rsid w:val="76C6562A"/>
    <w:rsid w:val="76FB43E4"/>
    <w:rsid w:val="775A6197"/>
    <w:rsid w:val="778B6351"/>
    <w:rsid w:val="77D53A70"/>
    <w:rsid w:val="78242D20"/>
    <w:rsid w:val="784D6491"/>
    <w:rsid w:val="78AA6CAB"/>
    <w:rsid w:val="78DD7717"/>
    <w:rsid w:val="78F10436"/>
    <w:rsid w:val="791A73B8"/>
    <w:rsid w:val="792E3438"/>
    <w:rsid w:val="79554E68"/>
    <w:rsid w:val="79D0629D"/>
    <w:rsid w:val="7AB84EEB"/>
    <w:rsid w:val="7AD26045"/>
    <w:rsid w:val="7AEA7832"/>
    <w:rsid w:val="7AFA390E"/>
    <w:rsid w:val="7B746F7E"/>
    <w:rsid w:val="7BF507A7"/>
    <w:rsid w:val="7C18151E"/>
    <w:rsid w:val="7C35491B"/>
    <w:rsid w:val="7D0D51CC"/>
    <w:rsid w:val="7D321D1F"/>
    <w:rsid w:val="7D5D014B"/>
    <w:rsid w:val="7D8600AB"/>
    <w:rsid w:val="7D8F060E"/>
    <w:rsid w:val="7D982361"/>
    <w:rsid w:val="7DC71046"/>
    <w:rsid w:val="7E342D45"/>
    <w:rsid w:val="7E486D4A"/>
    <w:rsid w:val="7EC6610C"/>
    <w:rsid w:val="7EE54599"/>
    <w:rsid w:val="7F1255AA"/>
    <w:rsid w:val="7F255072"/>
    <w:rsid w:val="7FAA7590"/>
    <w:rsid w:val="7FD750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wordWrap w:val="0"/>
      <w:spacing w:line="500" w:lineRule="exact"/>
      <w:ind w:firstLine="480" w:firstLineChars="200"/>
      <w:jc w:val="both"/>
    </w:pPr>
    <w:rPr>
      <w:rFonts w:ascii="Times New Roman" w:hAnsi="Times New Roman" w:eastAsia="宋体" w:cstheme="minorBidi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24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b/>
      <w:sz w:val="30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autoRedefine/>
    <w:qFormat/>
    <w:uiPriority w:val="0"/>
    <w:rPr>
      <w:rFonts w:ascii="Arial" w:hAnsi="Arial"/>
    </w:rPr>
  </w:style>
  <w:style w:type="paragraph" w:styleId="5">
    <w:name w:val="Body Text"/>
    <w:basedOn w:val="1"/>
    <w:link w:val="37"/>
    <w:autoRedefine/>
    <w:qFormat/>
    <w:uiPriority w:val="0"/>
    <w:pPr>
      <w:spacing w:line="360" w:lineRule="auto"/>
      <w:jc w:val="center"/>
    </w:pPr>
    <w:rPr>
      <w:b/>
      <w:sz w:val="44"/>
    </w:rPr>
  </w:style>
  <w:style w:type="paragraph" w:styleId="6">
    <w:name w:val="List 2"/>
    <w:basedOn w:val="1"/>
    <w:autoRedefine/>
    <w:qFormat/>
    <w:uiPriority w:val="0"/>
    <w:pPr>
      <w:spacing w:line="240" w:lineRule="auto"/>
      <w:ind w:firstLine="0" w:firstLineChars="0"/>
      <w:jc w:val="center"/>
    </w:pPr>
    <w:rPr>
      <w:rFonts w:cs="Times New Roman"/>
      <w:sz w:val="21"/>
    </w:rPr>
  </w:style>
  <w:style w:type="paragraph" w:styleId="7">
    <w:name w:val="toc 3"/>
    <w:basedOn w:val="1"/>
    <w:next w:val="1"/>
    <w:autoRedefine/>
    <w:qFormat/>
    <w:uiPriority w:val="0"/>
    <w:pPr>
      <w:ind w:left="960" w:leftChars="400" w:firstLine="0" w:firstLineChars="0"/>
      <w:jc w:val="left"/>
    </w:pPr>
    <w:rPr>
      <w:iCs/>
    </w:rPr>
  </w:style>
  <w:style w:type="paragraph" w:styleId="8">
    <w:name w:val="Plain Text"/>
    <w:basedOn w:val="1"/>
    <w:link w:val="32"/>
    <w:autoRedefine/>
    <w:qFormat/>
    <w:uiPriority w:val="0"/>
    <w:rPr>
      <w:rFonts w:ascii="宋体" w:hAnsi="宋体"/>
      <w:sz w:val="21"/>
    </w:rPr>
  </w:style>
  <w:style w:type="paragraph" w:styleId="9">
    <w:name w:val="foot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rFonts w:cs="宋体" w:asciiTheme="minorHAnsi" w:hAnsiTheme="minorHAnsi"/>
      <w:sz w:val="21"/>
      <w:szCs w:val="21"/>
    </w:rPr>
  </w:style>
  <w:style w:type="paragraph" w:styleId="10">
    <w:name w:val="header"/>
    <w:basedOn w:val="1"/>
    <w:link w:val="3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b/>
      <w:sz w:val="21"/>
    </w:rPr>
  </w:style>
  <w:style w:type="paragraph" w:styleId="11">
    <w:name w:val="toc 1"/>
    <w:basedOn w:val="1"/>
    <w:next w:val="1"/>
    <w:link w:val="21"/>
    <w:autoRedefine/>
    <w:qFormat/>
    <w:uiPriority w:val="0"/>
    <w:pPr>
      <w:tabs>
        <w:tab w:val="right" w:leader="dot" w:pos="9077"/>
      </w:tabs>
      <w:spacing w:line="480" w:lineRule="auto"/>
      <w:ind w:firstLine="0" w:firstLineChars="0"/>
    </w:pPr>
    <w:rPr>
      <w:caps/>
      <w:color w:val="000000"/>
      <w:sz w:val="32"/>
    </w:rPr>
  </w:style>
  <w:style w:type="paragraph" w:styleId="12">
    <w:name w:val="toc 2"/>
    <w:basedOn w:val="1"/>
    <w:next w:val="1"/>
    <w:autoRedefine/>
    <w:qFormat/>
    <w:uiPriority w:val="0"/>
    <w:pPr>
      <w:spacing w:line="360" w:lineRule="auto"/>
      <w:ind w:left="420" w:leftChars="200"/>
    </w:pPr>
    <w:rPr>
      <w:rFonts w:ascii="Arial" w:hAnsi="Arial" w:cs="Arial"/>
      <w:snapToGrid w:val="0"/>
      <w:color w:val="000000"/>
      <w:kern w:val="0"/>
      <w:sz w:val="28"/>
      <w:szCs w:val="21"/>
      <w:lang w:eastAsia="en-US"/>
    </w:rPr>
  </w:style>
  <w:style w:type="paragraph" w:styleId="13">
    <w:name w:val="Body Text 2"/>
    <w:basedOn w:val="1"/>
    <w:autoRedefine/>
    <w:qFormat/>
    <w:uiPriority w:val="0"/>
    <w:pPr>
      <w:spacing w:line="480" w:lineRule="auto"/>
    </w:pPr>
  </w:style>
  <w:style w:type="paragraph" w:styleId="14">
    <w:name w:val="Normal (Web)"/>
    <w:basedOn w:val="1"/>
    <w:qFormat/>
    <w:uiPriority w:val="99"/>
    <w:pPr>
      <w:widowControl/>
      <w:jc w:val="left"/>
    </w:pPr>
    <w:rPr>
      <w:rFonts w:ascii="inherit" w:hAnsi="inherit" w:cs="宋体"/>
      <w:kern w:val="0"/>
      <w:szCs w:val="24"/>
    </w:rPr>
  </w:style>
  <w:style w:type="paragraph" w:styleId="15">
    <w:name w:val="Title"/>
    <w:basedOn w:val="1"/>
    <w:next w:val="8"/>
    <w:qFormat/>
    <w:uiPriority w:val="0"/>
    <w:pPr>
      <w:jc w:val="left"/>
      <w:outlineLvl w:val="0"/>
    </w:pPr>
    <w:rPr>
      <w:rFonts w:ascii="Arial" w:hAnsi="Arial"/>
      <w:sz w:val="28"/>
    </w:rPr>
  </w:style>
  <w:style w:type="paragraph" w:styleId="16">
    <w:name w:val="Body Text First Indent"/>
    <w:basedOn w:val="5"/>
    <w:qFormat/>
    <w:uiPriority w:val="0"/>
    <w:pPr>
      <w:ind w:firstLine="420" w:firstLineChars="100"/>
    </w:pPr>
  </w:style>
  <w:style w:type="table" w:styleId="18">
    <w:name w:val="Table Grid"/>
    <w:basedOn w:val="1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Hyperlink"/>
    <w:basedOn w:val="19"/>
    <w:autoRedefine/>
    <w:qFormat/>
    <w:uiPriority w:val="0"/>
    <w:rPr>
      <w:rFonts w:ascii="Times New Roman" w:hAnsi="Times New Roman" w:eastAsia="宋体"/>
      <w:color w:val="0000FF"/>
      <w:sz w:val="30"/>
      <w:u w:val="single"/>
    </w:rPr>
  </w:style>
  <w:style w:type="character" w:customStyle="1" w:styleId="21">
    <w:name w:val="目录 1 Char"/>
    <w:link w:val="11"/>
    <w:autoRedefine/>
    <w:qFormat/>
    <w:uiPriority w:val="0"/>
    <w:rPr>
      <w:rFonts w:ascii="Times New Roman" w:hAnsi="Times New Roman" w:eastAsia="宋体" w:cs="Times New Roman"/>
      <w:b/>
      <w:snapToGrid w:val="0"/>
      <w:color w:val="000000"/>
      <w:kern w:val="0"/>
      <w:sz w:val="32"/>
      <w:szCs w:val="24"/>
      <w:lang w:val="en-US" w:eastAsia="en-US" w:bidi="ar-SA"/>
    </w:rPr>
  </w:style>
  <w:style w:type="paragraph" w:customStyle="1" w:styleId="22">
    <w:name w:val="首行缩进"/>
    <w:basedOn w:val="1"/>
    <w:qFormat/>
    <w:uiPriority w:val="0"/>
    <w:pPr>
      <w:spacing w:line="360" w:lineRule="auto"/>
    </w:pPr>
    <w:rPr>
      <w:rFonts w:ascii="宋体" w:hAnsi="宋体" w:cs="宋体"/>
      <w:kern w:val="0"/>
      <w:szCs w:val="24"/>
    </w:rPr>
  </w:style>
  <w:style w:type="character" w:customStyle="1" w:styleId="23">
    <w:name w:val="标题 1 Char"/>
    <w:basedOn w:val="19"/>
    <w:link w:val="2"/>
    <w:autoRedefine/>
    <w:qFormat/>
    <w:uiPriority w:val="0"/>
    <w:rPr>
      <w:rFonts w:ascii="Times New Roman" w:hAnsi="Times New Roman" w:eastAsia="宋体" w:cs="Times New Roman"/>
      <w:b/>
      <w:bCs/>
      <w:color w:val="000000"/>
      <w:kern w:val="44"/>
      <w:sz w:val="36"/>
      <w:szCs w:val="44"/>
      <w:u w:val="none"/>
    </w:rPr>
  </w:style>
  <w:style w:type="character" w:customStyle="1" w:styleId="24">
    <w:name w:val="标题 2 Char"/>
    <w:link w:val="3"/>
    <w:autoRedefine/>
    <w:qFormat/>
    <w:uiPriority w:val="0"/>
    <w:rPr>
      <w:rFonts w:ascii="Times New Roman" w:hAnsi="Times New Roman" w:eastAsia="宋体" w:cs="Times New Roman"/>
      <w:b/>
      <w:kern w:val="2"/>
      <w:sz w:val="30"/>
      <w:lang w:val="en-US" w:bidi="ar-SA"/>
    </w:rPr>
  </w:style>
  <w:style w:type="character" w:customStyle="1" w:styleId="25">
    <w:name w:val="NormalCharacter"/>
    <w:autoRedefine/>
    <w:semiHidden/>
    <w:qFormat/>
    <w:uiPriority w:val="0"/>
    <w:rPr>
      <w:rFonts w:ascii="Times New Roman" w:hAnsi="Times New Roman" w:eastAsia="宋体" w:cs="宋体"/>
      <w:kern w:val="2"/>
      <w:sz w:val="28"/>
      <w:szCs w:val="24"/>
      <w:lang w:val="en-US" w:eastAsia="zh-CN" w:bidi="ar-SA"/>
    </w:rPr>
  </w:style>
  <w:style w:type="paragraph" w:customStyle="1" w:styleId="26">
    <w:name w:val="题目"/>
    <w:basedOn w:val="1"/>
    <w:autoRedefine/>
    <w:qFormat/>
    <w:uiPriority w:val="0"/>
    <w:pPr>
      <w:spacing w:line="560" w:lineRule="exact"/>
      <w:ind w:firstLine="0" w:firstLineChars="0"/>
      <w:jc w:val="center"/>
    </w:pPr>
    <w:rPr>
      <w:rFonts w:hint="eastAsia" w:ascii="方正小标宋简体" w:hAnsi="方正小标宋简体" w:eastAsia="方正小标宋简体" w:cs="方正小标宋简体"/>
      <w:sz w:val="44"/>
      <w:szCs w:val="30"/>
    </w:rPr>
  </w:style>
  <w:style w:type="paragraph" w:customStyle="1" w:styleId="27">
    <w:name w:val="题目1"/>
    <w:basedOn w:val="1"/>
    <w:next w:val="1"/>
    <w:autoRedefine/>
    <w:qFormat/>
    <w:uiPriority w:val="0"/>
    <w:pPr>
      <w:widowControl/>
      <w:spacing w:line="560" w:lineRule="exact"/>
      <w:jc w:val="center"/>
      <w:outlineLvl w:val="0"/>
    </w:pPr>
    <w:rPr>
      <w:rFonts w:hint="eastAsia" w:ascii="宋体" w:hAnsi="宋体" w:eastAsia="方正小标宋简体"/>
      <w:bCs/>
      <w:kern w:val="36"/>
      <w:sz w:val="32"/>
      <w:szCs w:val="48"/>
    </w:rPr>
  </w:style>
  <w:style w:type="paragraph" w:customStyle="1" w:styleId="28">
    <w:name w:val="样式66"/>
    <w:basedOn w:val="13"/>
    <w:next w:val="1"/>
    <w:link w:val="29"/>
    <w:autoRedefine/>
    <w:qFormat/>
    <w:uiPriority w:val="0"/>
    <w:pPr>
      <w:keepNext/>
      <w:keepLines/>
      <w:spacing w:line="500" w:lineRule="exact"/>
      <w:ind w:firstLine="0" w:firstLineChars="0"/>
    </w:pPr>
    <w:rPr>
      <w:rFonts w:hint="eastAsia" w:ascii="Calibri" w:hAnsi="Calibri"/>
      <w:b/>
      <w:bCs/>
      <w:kern w:val="0"/>
      <w:sz w:val="32"/>
      <w:szCs w:val="28"/>
    </w:rPr>
  </w:style>
  <w:style w:type="character" w:customStyle="1" w:styleId="29">
    <w:name w:val="样式66 Char"/>
    <w:link w:val="28"/>
    <w:autoRedefine/>
    <w:qFormat/>
    <w:uiPriority w:val="0"/>
    <w:rPr>
      <w:rFonts w:hint="eastAsia" w:eastAsia="宋体" w:cs="宋体"/>
      <w:b/>
      <w:bCs/>
      <w:kern w:val="0"/>
      <w:sz w:val="32"/>
      <w:szCs w:val="28"/>
    </w:rPr>
  </w:style>
  <w:style w:type="paragraph" w:customStyle="1" w:styleId="30">
    <w:name w:val="样式18"/>
    <w:basedOn w:val="1"/>
    <w:link w:val="31"/>
    <w:autoRedefine/>
    <w:qFormat/>
    <w:uiPriority w:val="0"/>
    <w:pPr>
      <w:autoSpaceDE w:val="0"/>
      <w:autoSpaceDN w:val="0"/>
      <w:spacing w:before="120" w:after="120"/>
      <w:ind w:firstLine="0" w:firstLineChars="0"/>
      <w:jc w:val="center"/>
    </w:pPr>
    <w:rPr>
      <w:b/>
      <w:spacing w:val="6"/>
      <w:sz w:val="36"/>
    </w:rPr>
  </w:style>
  <w:style w:type="character" w:customStyle="1" w:styleId="31">
    <w:name w:val="样式18 Char"/>
    <w:link w:val="30"/>
    <w:autoRedefine/>
    <w:qFormat/>
    <w:uiPriority w:val="0"/>
    <w:rPr>
      <w:rFonts w:eastAsia="宋体"/>
      <w:b/>
      <w:spacing w:val="6"/>
      <w:sz w:val="36"/>
    </w:rPr>
  </w:style>
  <w:style w:type="character" w:customStyle="1" w:styleId="32">
    <w:name w:val="纯文本 Char"/>
    <w:link w:val="8"/>
    <w:autoRedefine/>
    <w:qFormat/>
    <w:uiPriority w:val="0"/>
    <w:rPr>
      <w:rFonts w:ascii="宋体" w:hAnsi="宋体" w:eastAsia="宋体"/>
      <w:kern w:val="2"/>
      <w:sz w:val="21"/>
    </w:rPr>
  </w:style>
  <w:style w:type="paragraph" w:customStyle="1" w:styleId="33">
    <w:name w:val="正文-封面"/>
    <w:basedOn w:val="1"/>
    <w:next w:val="1"/>
    <w:qFormat/>
    <w:uiPriority w:val="0"/>
    <w:pPr>
      <w:spacing w:line="240" w:lineRule="auto"/>
      <w:ind w:firstLine="0" w:firstLineChars="0"/>
      <w:jc w:val="center"/>
    </w:pPr>
    <w:rPr>
      <w:rFonts w:hint="eastAsia" w:cs="宋体"/>
      <w:b/>
      <w:kern w:val="0"/>
      <w:sz w:val="32"/>
    </w:rPr>
  </w:style>
  <w:style w:type="paragraph" w:customStyle="1" w:styleId="34">
    <w:name w:val="表格"/>
    <w:basedOn w:val="1"/>
    <w:next w:val="1"/>
    <w:autoRedefine/>
    <w:qFormat/>
    <w:uiPriority w:val="0"/>
    <w:pPr>
      <w:tabs>
        <w:tab w:val="left" w:pos="1758"/>
      </w:tabs>
      <w:spacing w:line="400" w:lineRule="exact"/>
      <w:ind w:firstLine="0" w:firstLineChars="0"/>
      <w:jc w:val="center"/>
    </w:pPr>
    <w:rPr>
      <w:rFonts w:hint="eastAsia" w:ascii="宋体" w:hAnsi="宋体" w:cs="宋体"/>
    </w:rPr>
  </w:style>
  <w:style w:type="paragraph" w:customStyle="1" w:styleId="35">
    <w:name w:val="正文-缩进"/>
    <w:basedOn w:val="1"/>
    <w:qFormat/>
    <w:uiPriority w:val="0"/>
    <w:pPr>
      <w:ind w:firstLine="560"/>
    </w:pPr>
  </w:style>
  <w:style w:type="paragraph" w:customStyle="1" w:styleId="36">
    <w:name w:val="封面1"/>
    <w:basedOn w:val="1"/>
    <w:qFormat/>
    <w:uiPriority w:val="0"/>
    <w:pPr>
      <w:spacing w:line="360" w:lineRule="auto"/>
      <w:ind w:firstLine="0" w:firstLineChars="0"/>
      <w:jc w:val="center"/>
    </w:pPr>
    <w:rPr>
      <w:rFonts w:hint="eastAsia" w:ascii="宋体" w:hAnsi="宋体" w:cs="宋体"/>
      <w:b/>
      <w:bCs/>
      <w:sz w:val="44"/>
      <w:szCs w:val="44"/>
    </w:rPr>
  </w:style>
  <w:style w:type="character" w:customStyle="1" w:styleId="37">
    <w:name w:val="正文文本 Char"/>
    <w:basedOn w:val="19"/>
    <w:link w:val="5"/>
    <w:autoRedefine/>
    <w:qFormat/>
    <w:uiPriority w:val="0"/>
    <w:rPr>
      <w:rFonts w:ascii="Times New Roman" w:hAnsi="Times New Roman" w:eastAsia="宋体"/>
      <w:sz w:val="24"/>
    </w:rPr>
  </w:style>
  <w:style w:type="character" w:customStyle="1" w:styleId="38">
    <w:name w:val="页眉 Char"/>
    <w:link w:val="10"/>
    <w:autoRedefine/>
    <w:qFormat/>
    <w:uiPriority w:val="0"/>
    <w:rPr>
      <w:rFonts w:ascii="Calibri" w:hAnsi="Calibri" w:eastAsia="宋体" w:cs="Times New Roman"/>
      <w:sz w:val="18"/>
      <w:szCs w:val="18"/>
    </w:rPr>
  </w:style>
  <w:style w:type="table" w:customStyle="1" w:styleId="3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b1288c31-5b82-4423-a649-931e98094633</errorID>
      <errorWord>II</errorWord>
      <group>L1_Knowledge</group>
      <groupName>知识性问题</groupName>
      <ability>L2_Knowledge</ability>
      <abilityName>其他知识</abilityName>
      <candidateList>
        <item>Ⅱ</item>
      </candidateList>
      <explain/>
      <paraID>796C7178</paraID>
      <start>24</start>
      <end>26</end>
      <status>ignored</status>
      <modifiedWord/>
      <trackRevisions>false</trackRevisions>
    </reviewItem>
    <reviewItem>
      <errorID>bdf27773-4f8c-4edb-ad18-ed2f7ae22bfc</errorID>
      <errorWord>II</errorWord>
      <group>L1_Knowledge</group>
      <groupName>知识性问题</groupName>
      <ability>L2_Knowledge</ability>
      <abilityName>其他知识</abilityName>
      <candidateList>
        <item>Ⅱ</item>
      </candidateList>
      <explain/>
      <paraID>410A79C2</paraID>
      <start>31</start>
      <end>33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da95e2e-448b-43ac-9f8a-3dd1c5f95d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1169</Words>
  <Characters>1256</Characters>
  <Lines>6</Lines>
  <Paragraphs>1</Paragraphs>
  <TotalTime>0</TotalTime>
  <ScaleCrop>false</ScaleCrop>
  <LinksUpToDate>false</LinksUpToDate>
  <CharactersWithSpaces>1396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2023-06-02T01:09:00Z</dcterms:created>
  <dc:creator>Administrator</dc:creator>
  <cp:lastModifiedBy>北斗星</cp:lastModifiedBy>
  <dcterms:modified xsi:type="dcterms:W3CDTF">2026-07-18T08:37:41Z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FDCD127551174153B99CC4C42B462B56_12</vt:lpwstr>
  </property>
  <property fmtid="{D5CDD505-2E9C-101B-9397-08002B2CF9AE}" pid="4" name="KSOTemplateDocerSaveRecord">
    <vt:lpwstr>eyJoZGlkIjoiY2I1MmM0NDJjYzRkMGFjZDNmOTkzYjMyNGJkMzdhNzgiLCJ1c2VySWQiOiI1NDkwMjQ1MTIifQ==</vt:lpwstr>
  </property>
</Properties>
</file>